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4D1" w:rsidRPr="00110446" w:rsidRDefault="004574D1" w:rsidP="004574D1">
      <w:pPr>
        <w:pStyle w:val="Zwischenberschrift"/>
      </w:pPr>
      <w:r w:rsidRPr="00110446">
        <w:t>UCCH Vorlage Kostenübernahmeantrag</w:t>
      </w:r>
    </w:p>
    <w:p w:rsidR="004574D1" w:rsidRPr="00110446" w:rsidRDefault="00222507" w:rsidP="004574D1">
      <w:pPr>
        <w:pStyle w:val="Zwischenberschrift"/>
      </w:pPr>
      <w:bookmarkStart w:id="0" w:name="_GoBack"/>
      <w:r w:rsidRPr="001F07BD">
        <w:rPr>
          <w:rFonts w:cstheme="minorHAnsi"/>
        </w:rPr>
        <w:t>TSO 500 (NGS)</w:t>
      </w:r>
      <w:r>
        <w:rPr>
          <w:rFonts w:cstheme="minorHAnsi"/>
        </w:rPr>
        <w:tab/>
      </w:r>
      <w:bookmarkEnd w:id="0"/>
      <w:r w:rsidR="008C7EA9" w:rsidRPr="00B531D3">
        <w:tab/>
      </w:r>
      <w:r w:rsidR="008C7EA9" w:rsidRPr="00B531D3">
        <w:tab/>
      </w:r>
      <w:r w:rsidR="007A4D09" w:rsidRPr="005D3E33">
        <w:tab/>
      </w:r>
      <w:r w:rsidR="007A4D09">
        <w:tab/>
      </w:r>
      <w:r w:rsidR="009D5DC1" w:rsidRPr="00241765">
        <w:tab/>
      </w:r>
      <w:r w:rsidR="00CA038C">
        <w:tab/>
      </w:r>
      <w:r w:rsidR="004574D1">
        <w:tab/>
      </w:r>
      <w:r w:rsidR="004574D1">
        <w:tab/>
      </w:r>
      <w:r w:rsidR="004574D1">
        <w:tab/>
      </w:r>
      <w:r w:rsidR="004574D1">
        <w:tab/>
      </w:r>
      <w:r w:rsidR="004574D1">
        <w:tab/>
      </w:r>
      <w:r w:rsidR="004574D1">
        <w:tab/>
      </w:r>
    </w:p>
    <w:p w:rsidR="004574D1" w:rsidRDefault="004574D1" w:rsidP="004574D1">
      <w:pPr>
        <w:spacing w:after="0" w:line="360" w:lineRule="auto"/>
        <w:jc w:val="both"/>
      </w:pPr>
    </w:p>
    <w:p w:rsidR="004574D1" w:rsidRPr="006F725C" w:rsidRDefault="004574D1" w:rsidP="004574D1">
      <w:pPr>
        <w:spacing w:after="0" w:line="360" w:lineRule="auto"/>
        <w:jc w:val="both"/>
        <w:rPr>
          <w:rStyle w:val="Fett"/>
        </w:rPr>
      </w:pPr>
      <w:r w:rsidRPr="006F725C">
        <w:rPr>
          <w:rStyle w:val="Fett"/>
        </w:rPr>
        <w:t>Titel:</w:t>
      </w:r>
    </w:p>
    <w:p w:rsidR="004574D1" w:rsidRDefault="00222507" w:rsidP="004574D1">
      <w:pPr>
        <w:spacing w:after="0" w:line="360" w:lineRule="auto"/>
        <w:jc w:val="both"/>
        <w:rPr>
          <w:rStyle w:val="Markierung"/>
        </w:rPr>
      </w:pPr>
      <w:r>
        <w:rPr>
          <w:rFonts w:cstheme="minorHAnsi"/>
        </w:rPr>
        <w:t>Antrag auf Kostenübernahme für eine NGS-Untersuchung (TS 500)</w:t>
      </w:r>
      <w:r>
        <w:rPr>
          <w:rFonts w:cstheme="minorHAnsi"/>
        </w:rPr>
        <w:t xml:space="preserve"> </w:t>
      </w:r>
      <w:r w:rsidR="00DD4B09" w:rsidRPr="007F10A2">
        <w:rPr>
          <w:rStyle w:val="Markierung"/>
        </w:rPr>
        <w:t xml:space="preserve">der Patientin </w:t>
      </w:r>
      <w:r w:rsidR="00DD4B09" w:rsidRPr="007F10A2">
        <w:rPr>
          <w:rStyle w:val="Markierung"/>
        </w:rPr>
        <w:t>Frau</w:t>
      </w:r>
      <w:r w:rsidR="00DD4B09" w:rsidRPr="004556EC">
        <w:rPr>
          <w:rFonts w:cstheme="minorHAnsi"/>
        </w:rPr>
        <w:t>,</w:t>
      </w:r>
      <w:r w:rsidR="00DD4B09" w:rsidRPr="004556EC">
        <w:rPr>
          <w:rFonts w:cstheme="minorHAnsi"/>
        </w:rPr>
        <w:t xml:space="preserve"> geb. am:  </w:t>
      </w:r>
      <w:r w:rsidR="00DD4B09" w:rsidRPr="007F10A2">
        <w:rPr>
          <w:rStyle w:val="Markierung"/>
        </w:rPr>
        <w:t>Versichertennummer</w:t>
      </w:r>
    </w:p>
    <w:p w:rsidR="00DD4B09" w:rsidRDefault="00DD4B09" w:rsidP="004574D1">
      <w:pPr>
        <w:spacing w:after="0" w:line="360" w:lineRule="auto"/>
        <w:jc w:val="both"/>
      </w:pPr>
    </w:p>
    <w:p w:rsidR="00186091" w:rsidRDefault="00186091" w:rsidP="00186091">
      <w:pPr>
        <w:spacing w:after="0" w:line="360" w:lineRule="auto"/>
        <w:jc w:val="both"/>
        <w:rPr>
          <w:rStyle w:val="Fett"/>
        </w:rPr>
      </w:pPr>
      <w:r w:rsidRPr="009858D5">
        <w:rPr>
          <w:rStyle w:val="Fett"/>
        </w:rPr>
        <w:t>Inhalt</w:t>
      </w:r>
      <w:r w:rsidR="00D668D8">
        <w:rPr>
          <w:rStyle w:val="Fett"/>
        </w:rPr>
        <w:t>:</w:t>
      </w:r>
    </w:p>
    <w:p w:rsidR="001E70B0" w:rsidRDefault="001E70B0" w:rsidP="001E70B0">
      <w:pPr>
        <w:spacing w:after="0" w:line="360" w:lineRule="auto"/>
        <w:ind w:right="454"/>
        <w:jc w:val="both"/>
        <w:rPr>
          <w:rFonts w:cstheme="minorHAnsi"/>
        </w:rPr>
      </w:pPr>
      <w:r w:rsidRPr="00391CC9">
        <w:rPr>
          <w:rFonts w:cstheme="minorHAnsi"/>
        </w:rPr>
        <w:t xml:space="preserve">Sehr geehrte Kolleg:innen der </w:t>
      </w:r>
      <w:r w:rsidRPr="00391CC9">
        <w:rPr>
          <w:rStyle w:val="Markierung"/>
        </w:rPr>
        <w:t>TKK</w:t>
      </w:r>
      <w:r w:rsidRPr="00391CC9">
        <w:rPr>
          <w:rFonts w:cstheme="minorHAnsi"/>
        </w:rPr>
        <w:t>,</w:t>
      </w:r>
    </w:p>
    <w:p w:rsidR="001E70B0" w:rsidRPr="009858D5" w:rsidRDefault="001E70B0" w:rsidP="00186091">
      <w:pPr>
        <w:spacing w:after="0" w:line="360" w:lineRule="auto"/>
        <w:jc w:val="both"/>
        <w:rPr>
          <w:rStyle w:val="Fett"/>
        </w:rPr>
      </w:pPr>
    </w:p>
    <w:p w:rsidR="00222507" w:rsidRPr="009E12E0" w:rsidRDefault="00222507" w:rsidP="00222507">
      <w:pPr>
        <w:spacing w:after="0" w:line="360" w:lineRule="auto"/>
        <w:ind w:right="454"/>
        <w:jc w:val="both"/>
        <w:rPr>
          <w:rFonts w:cstheme="minorHAnsi"/>
        </w:rPr>
      </w:pPr>
      <w:r w:rsidRPr="009E12E0">
        <w:rPr>
          <w:rFonts w:cstheme="minorHAnsi"/>
        </w:rPr>
        <w:t>hiermit möchten wir die Kostenübernahme für eine erweiterte molekularpathologische Tumorsequenzierung bei o.g. Patienten beantragen.</w:t>
      </w:r>
    </w:p>
    <w:p w:rsidR="00222507" w:rsidRDefault="00222507" w:rsidP="00222507">
      <w:pPr>
        <w:spacing w:after="0" w:line="360" w:lineRule="auto"/>
        <w:ind w:right="454"/>
        <w:jc w:val="both"/>
        <w:rPr>
          <w:rStyle w:val="Markierung"/>
        </w:rPr>
      </w:pPr>
    </w:p>
    <w:p w:rsidR="00222507" w:rsidRPr="003519CD" w:rsidRDefault="00222507" w:rsidP="00222507">
      <w:pPr>
        <w:spacing w:after="0" w:line="360" w:lineRule="auto"/>
        <w:ind w:right="454"/>
        <w:jc w:val="both"/>
        <w:rPr>
          <w:rFonts w:cstheme="minorHAnsi"/>
        </w:rPr>
      </w:pPr>
      <w:r w:rsidRPr="003519CD">
        <w:rPr>
          <w:rStyle w:val="Markierung"/>
        </w:rPr>
        <w:t>Hier bisherige</w:t>
      </w:r>
      <w:r>
        <w:rPr>
          <w:rStyle w:val="Markierung"/>
        </w:rPr>
        <w:t>n Krankheitsverlauf schildern</w:t>
      </w:r>
    </w:p>
    <w:p w:rsidR="00222507" w:rsidRDefault="00222507" w:rsidP="00222507">
      <w:pPr>
        <w:spacing w:after="0" w:line="360" w:lineRule="auto"/>
        <w:ind w:right="454"/>
        <w:jc w:val="both"/>
        <w:rPr>
          <w:rFonts w:cstheme="minorHAnsi"/>
        </w:rPr>
      </w:pPr>
    </w:p>
    <w:p w:rsidR="00222507" w:rsidRPr="009E12E0" w:rsidRDefault="00222507" w:rsidP="00222507">
      <w:pPr>
        <w:spacing w:after="0" w:line="360" w:lineRule="auto"/>
        <w:ind w:right="454"/>
        <w:jc w:val="both"/>
        <w:rPr>
          <w:rFonts w:cstheme="minorHAnsi"/>
        </w:rPr>
      </w:pPr>
      <w:r w:rsidRPr="009E12E0">
        <w:rPr>
          <w:rFonts w:cstheme="minorHAnsi"/>
        </w:rPr>
        <w:t>Leider stehen für weitere Therapielinien nur wenig sinnvolle Standardthera</w:t>
      </w:r>
      <w:r>
        <w:rPr>
          <w:rFonts w:cstheme="minorHAnsi"/>
        </w:rPr>
        <w:t xml:space="preserve">pieoptionen mehr zur Verfügung. </w:t>
      </w:r>
      <w:r w:rsidRPr="009E12E0">
        <w:rPr>
          <w:rFonts w:cstheme="minorHAnsi"/>
        </w:rPr>
        <w:t xml:space="preserve">Trotz der fortgeschrittenen Grunderkrankung ist </w:t>
      </w:r>
      <w:r w:rsidRPr="003519CD">
        <w:rPr>
          <w:rStyle w:val="Markierung"/>
        </w:rPr>
        <w:t>Patientenname</w:t>
      </w:r>
      <w:r w:rsidRPr="009E12E0">
        <w:rPr>
          <w:rFonts w:cstheme="minorHAnsi"/>
        </w:rPr>
        <w:t xml:space="preserve"> in einem sehr guten Allgemeinzustand. Aus diesem Grund besteht bei dem Patienten und seiner Familie verständlicherweise der dringende Wunsch, alle Behandlungsmöglichkeiten auszuschöpfen.</w:t>
      </w:r>
    </w:p>
    <w:p w:rsidR="00222507" w:rsidRPr="009E12E0" w:rsidRDefault="00222507" w:rsidP="00222507">
      <w:pPr>
        <w:spacing w:after="0" w:line="360" w:lineRule="auto"/>
        <w:ind w:right="454"/>
        <w:jc w:val="both"/>
        <w:rPr>
          <w:rFonts w:cstheme="minorHAnsi"/>
        </w:rPr>
      </w:pPr>
      <w:r w:rsidRPr="009E12E0">
        <w:rPr>
          <w:rFonts w:cstheme="minorHAnsi"/>
        </w:rPr>
        <w:t xml:space="preserve"> </w:t>
      </w:r>
    </w:p>
    <w:p w:rsidR="00222507" w:rsidRPr="009E12E0" w:rsidRDefault="00222507" w:rsidP="00222507">
      <w:pPr>
        <w:spacing w:after="0" w:line="360" w:lineRule="auto"/>
        <w:ind w:right="454"/>
        <w:jc w:val="both"/>
        <w:rPr>
          <w:rFonts w:cstheme="minorHAnsi"/>
        </w:rPr>
      </w:pPr>
      <w:r w:rsidRPr="009E12E0">
        <w:rPr>
          <w:rFonts w:cstheme="minorHAnsi"/>
        </w:rPr>
        <w:t>Aufgrund des technischen Fortschrittes ist nun die Sequenzierung von vielen Genen gleichzeitig möglich. So konnte im Zuge der translationalen Forschung eine Vielzahl von molekularpathologischen Veränderungen identifiziert werden, die eine molekular stratifizierte Therapieempfehlung für den Patienten nach sich ziehen kann (personalisierte Onkologie). So wurden von der FDA über die vergangenen Jahre etliche Substanzen für die zielgerichtete Behandlung von Tumoren auf Grundlage von molekularpathologischen Befunden zugelassen. Diese Therapieoptionen können ein Voranschreiten der Erkrankung aufhalten und so die Lebensqualität des Patienten erhalten.</w:t>
      </w:r>
    </w:p>
    <w:p w:rsidR="00222507" w:rsidRPr="009E12E0" w:rsidRDefault="00222507" w:rsidP="00222507">
      <w:pPr>
        <w:spacing w:after="0" w:line="360" w:lineRule="auto"/>
        <w:ind w:right="454"/>
        <w:jc w:val="both"/>
        <w:rPr>
          <w:rFonts w:cstheme="minorHAnsi"/>
        </w:rPr>
      </w:pPr>
      <w:r w:rsidRPr="009E12E0">
        <w:rPr>
          <w:rFonts w:cstheme="minorHAnsi"/>
        </w:rPr>
        <w:t xml:space="preserve"> </w:t>
      </w:r>
    </w:p>
    <w:p w:rsidR="00222507" w:rsidRPr="009E12E0" w:rsidRDefault="00222507" w:rsidP="00222507">
      <w:pPr>
        <w:spacing w:after="0" w:line="360" w:lineRule="auto"/>
        <w:ind w:right="454"/>
        <w:jc w:val="both"/>
        <w:rPr>
          <w:rFonts w:cstheme="minorHAnsi"/>
        </w:rPr>
      </w:pPr>
      <w:r w:rsidRPr="009E12E0">
        <w:rPr>
          <w:rFonts w:cstheme="minorHAnsi"/>
        </w:rPr>
        <w:t>Eine exemplarische Liste von aktuell für die zielgerichtete Krebsbehandlung von der FDA zugelassenen Substanzen ist unter https://www.cancer.gov/about-cancer/treatment/types/targeted-therapies/approved-drug-list aufgeführt.</w:t>
      </w:r>
    </w:p>
    <w:p w:rsidR="00222507" w:rsidRPr="009E12E0" w:rsidRDefault="00222507" w:rsidP="00222507">
      <w:pPr>
        <w:spacing w:after="0" w:line="360" w:lineRule="auto"/>
        <w:ind w:right="454"/>
        <w:jc w:val="both"/>
        <w:rPr>
          <w:rFonts w:cstheme="minorHAnsi"/>
        </w:rPr>
      </w:pPr>
      <w:r w:rsidRPr="009E12E0">
        <w:rPr>
          <w:rFonts w:cstheme="minorHAnsi"/>
        </w:rPr>
        <w:t xml:space="preserve"> </w:t>
      </w:r>
    </w:p>
    <w:p w:rsidR="00222507" w:rsidRPr="009E12E0" w:rsidRDefault="00222507" w:rsidP="00222507">
      <w:pPr>
        <w:spacing w:after="0" w:line="360" w:lineRule="auto"/>
        <w:ind w:right="454"/>
        <w:jc w:val="both"/>
        <w:rPr>
          <w:rFonts w:cstheme="minorHAnsi"/>
        </w:rPr>
      </w:pPr>
      <w:r w:rsidRPr="009E12E0">
        <w:rPr>
          <w:rFonts w:cstheme="minorHAnsi"/>
        </w:rPr>
        <w:t xml:space="preserve">Technisch, klinisch und wirtschaftlich gesehen ist es sinnvoll, diese Untersuchungen alle gemeinsam mittels einer Next-Generation-Sequenzierung (NGS) durchzuführen. Z.B. bereits die Gene BRCA1 und BRCA2 erfordern eine so umfangreiche Analyse, dass diese mit einfachen klassischen Methoden (z.B. Sanger-Sequenzierung) nicht zu bewältigen sind. Bei der stattdessen zur Anwendung kommenden NGS-Technologie ist die zusätzliche Analyse weiterer Gene technisch problemlos möglich, der Mehraufwand liegt vor allem in der komplexeren Auswertung. Wirtschaftlich orientiert sich die Abrechnung solcher Multi-Gen-Analysen gemäß den Empfehlungen des Bundesverbandes deutscher Pathologen </w:t>
      </w:r>
      <w:r w:rsidRPr="009E12E0">
        <w:rPr>
          <w:rFonts w:cstheme="minorHAnsi"/>
        </w:rPr>
        <w:lastRenderedPageBreak/>
        <w:t xml:space="preserve">an den Regelungen des EBM-Leistungskataloges (Kapitel 19.4) incl. den dort verankerten Deckelungen. Bei der gemeinsamen Durchführung werden dadurch nur die ersten Gene (bis zur Deckelung) abgerechnet, die weiteren Gene verursachen keine drüber hinausgehenden Kosten. </w:t>
      </w:r>
    </w:p>
    <w:p w:rsidR="00222507" w:rsidRPr="009E12E0" w:rsidRDefault="00222507" w:rsidP="00222507">
      <w:pPr>
        <w:spacing w:after="0" w:line="360" w:lineRule="auto"/>
        <w:ind w:right="454"/>
        <w:jc w:val="both"/>
        <w:rPr>
          <w:rFonts w:cstheme="minorHAnsi"/>
        </w:rPr>
      </w:pPr>
      <w:r w:rsidRPr="009E12E0">
        <w:rPr>
          <w:rFonts w:cstheme="minorHAnsi"/>
        </w:rPr>
        <w:t xml:space="preserve"> </w:t>
      </w:r>
    </w:p>
    <w:p w:rsidR="00222507" w:rsidRPr="009E12E0" w:rsidRDefault="00222507" w:rsidP="00222507">
      <w:pPr>
        <w:spacing w:after="0" w:line="360" w:lineRule="auto"/>
        <w:ind w:right="454"/>
        <w:jc w:val="both"/>
        <w:rPr>
          <w:rFonts w:cstheme="minorHAnsi"/>
        </w:rPr>
      </w:pPr>
      <w:r w:rsidRPr="009E12E0">
        <w:rPr>
          <w:rFonts w:cstheme="minorHAnsi"/>
        </w:rPr>
        <w:t xml:space="preserve">Bei der alternativ zu diskutierenden Analyse in mehreren Schritten (zunächst nur bestimmte Gene, danach bei negativem Befund weitere Gene) würde jede Analyse unabhängig durchgeführt und abgerechnet – mit letztendlich deutlich höherem technischen Aufwand und in Summe höheren Einzelrechnungen. Weiterhin ist oftmals nur spärlich Gewebe zur Diagnostik vorhanden, welches zudem für histologische Untersuchungen zur Verfügung stehen muss. Eine weitergehende Diagnostik würde dann ggf. eine neue Probenentnahme - in der Regel unter stationären Bedingungen und mit erhöhtem Nebenwirkungsrisiko für den Patienten - bedeuten. </w:t>
      </w:r>
    </w:p>
    <w:p w:rsidR="00222507" w:rsidRPr="009E12E0" w:rsidRDefault="00222507" w:rsidP="00222507">
      <w:pPr>
        <w:spacing w:after="0" w:line="360" w:lineRule="auto"/>
        <w:ind w:right="454"/>
        <w:jc w:val="both"/>
        <w:rPr>
          <w:rFonts w:cstheme="minorHAnsi"/>
        </w:rPr>
      </w:pPr>
      <w:r w:rsidRPr="009E12E0">
        <w:rPr>
          <w:rFonts w:cstheme="minorHAnsi"/>
        </w:rPr>
        <w:t xml:space="preserve">Aus diesen Gründen ist die einmalige umfangreiche Gen-Analyse für die weitere Therapieplanung das klinisch und wirtschaftlich sinnvollste Vorgehen. </w:t>
      </w:r>
    </w:p>
    <w:p w:rsidR="00222507" w:rsidRPr="009E12E0" w:rsidRDefault="00222507" w:rsidP="00222507">
      <w:pPr>
        <w:spacing w:after="0" w:line="360" w:lineRule="auto"/>
        <w:ind w:right="454"/>
        <w:jc w:val="both"/>
        <w:rPr>
          <w:rFonts w:cstheme="minorHAnsi"/>
        </w:rPr>
      </w:pPr>
      <w:r w:rsidRPr="009E12E0">
        <w:rPr>
          <w:rFonts w:cstheme="minorHAnsi"/>
        </w:rPr>
        <w:t>Daher möchten wir das vorliegende Tumormaterial mit einem erweiterten NGS-Panel molekularpathologisch analysieren.</w:t>
      </w:r>
    </w:p>
    <w:p w:rsidR="00222507" w:rsidRPr="009E12E0" w:rsidRDefault="00222507" w:rsidP="00222507">
      <w:pPr>
        <w:spacing w:after="0" w:line="360" w:lineRule="auto"/>
        <w:ind w:right="454"/>
        <w:jc w:val="both"/>
        <w:rPr>
          <w:rFonts w:cstheme="minorHAnsi"/>
        </w:rPr>
      </w:pPr>
      <w:r w:rsidRPr="009E12E0">
        <w:rPr>
          <w:rFonts w:cstheme="minorHAnsi"/>
        </w:rPr>
        <w:t xml:space="preserve"> </w:t>
      </w:r>
    </w:p>
    <w:p w:rsidR="00222507" w:rsidRPr="009E12E0" w:rsidRDefault="00222507" w:rsidP="00222507">
      <w:pPr>
        <w:spacing w:after="0" w:line="360" w:lineRule="auto"/>
        <w:ind w:right="454"/>
        <w:jc w:val="both"/>
        <w:rPr>
          <w:rFonts w:cstheme="minorHAnsi"/>
        </w:rPr>
      </w:pPr>
      <w:r w:rsidRPr="009E12E0">
        <w:rPr>
          <w:rFonts w:cstheme="minorHAnsi"/>
        </w:rPr>
        <w:t>Die Abrechnung dieser Untersuchung ist bei gesetzlich versicherten Patienten über den EBM möglich und im Fall von diesem Patienten medizinisch indiziert. Die Kosten der geplanten Untersuchung belaufen sich auf ca. 7800 Euro.</w:t>
      </w:r>
    </w:p>
    <w:p w:rsidR="00222507" w:rsidRPr="009E12E0" w:rsidRDefault="00222507" w:rsidP="00222507">
      <w:pPr>
        <w:spacing w:after="0" w:line="360" w:lineRule="auto"/>
        <w:ind w:right="454"/>
        <w:jc w:val="both"/>
        <w:rPr>
          <w:rFonts w:cstheme="minorHAnsi"/>
        </w:rPr>
      </w:pPr>
      <w:r w:rsidRPr="009E12E0">
        <w:rPr>
          <w:rFonts w:cstheme="minorHAnsi"/>
        </w:rPr>
        <w:t xml:space="preserve"> </w:t>
      </w:r>
    </w:p>
    <w:p w:rsidR="00222507" w:rsidRDefault="00222507" w:rsidP="00222507">
      <w:pPr>
        <w:spacing w:after="0" w:line="360" w:lineRule="auto"/>
        <w:ind w:right="454"/>
        <w:jc w:val="both"/>
        <w:rPr>
          <w:rFonts w:cstheme="minorHAnsi"/>
        </w:rPr>
      </w:pPr>
      <w:r w:rsidRPr="009E12E0">
        <w:rPr>
          <w:rFonts w:cstheme="minorHAnsi"/>
        </w:rPr>
        <w:t>Damit dem Patienten aufgrund seiner Versicherung in einer privaten Krankenkasse kein Nachteil entsteht, möchten wir Sie daher hiermit um Kostenübernahme dieser Analyse bitten. Die genannten Kosten gelten für die Anwendung einer molekularpathologischen Analyse des Tumors mittels multigenem NGS-Panel im Pathologischen Institut des Universitätsklinikums Hamburg - Eppendorf.</w:t>
      </w:r>
    </w:p>
    <w:p w:rsidR="00222507" w:rsidRDefault="00222507" w:rsidP="00222507">
      <w:pPr>
        <w:spacing w:after="0" w:line="360" w:lineRule="auto"/>
        <w:ind w:right="454"/>
        <w:jc w:val="both"/>
      </w:pPr>
    </w:p>
    <w:p w:rsidR="00222507" w:rsidRPr="00AB1680" w:rsidRDefault="00222507" w:rsidP="00222507">
      <w:pPr>
        <w:spacing w:after="0" w:line="360" w:lineRule="auto"/>
        <w:jc w:val="both"/>
        <w:rPr>
          <w:rStyle w:val="Fett"/>
        </w:rPr>
      </w:pPr>
      <w:r w:rsidRPr="00AB1680">
        <w:rPr>
          <w:rStyle w:val="Fett"/>
        </w:rPr>
        <w:t>Rückfrage: Ziel der Untersuchung</w:t>
      </w:r>
    </w:p>
    <w:p w:rsidR="00222507" w:rsidRPr="00BB08D8" w:rsidRDefault="00222507" w:rsidP="00222507">
      <w:pPr>
        <w:spacing w:after="0" w:line="360" w:lineRule="auto"/>
        <w:ind w:right="454"/>
        <w:jc w:val="both"/>
        <w:rPr>
          <w:rFonts w:cstheme="minorHAnsi"/>
        </w:rPr>
      </w:pPr>
      <w:r w:rsidRPr="00BB08D8">
        <w:rPr>
          <w:rFonts w:cstheme="minorHAnsi"/>
        </w:rPr>
        <w:t>Die von unserer Seite angefragte genetische Untersuchung des Tumormaterials erfolgt, um potenzielle Genveränderungen im Tumormaterial zu finden, die durch neue onkologische Therapeutika zielgerichtet als therapeutisches Target für eine weitere Behandlungslinie genutzt werden können. Zusätzlich erhalten wir weitere Informationen über den Tumor, die uns Rückschlüsse auf das Wachstums- und Metastasierungsverhalten und somit therapierelevante Kennpunkte zur Behandlungsplanung ziehen lassen.</w:t>
      </w:r>
    </w:p>
    <w:p w:rsidR="00222507" w:rsidRPr="00BB08D8" w:rsidRDefault="00222507" w:rsidP="00222507">
      <w:pPr>
        <w:spacing w:after="0" w:line="360" w:lineRule="auto"/>
        <w:ind w:right="454"/>
        <w:jc w:val="both"/>
        <w:rPr>
          <w:rFonts w:cstheme="minorHAnsi"/>
        </w:rPr>
      </w:pPr>
      <w:r w:rsidRPr="00BB08D8">
        <w:rPr>
          <w:rFonts w:cstheme="minorHAnsi"/>
        </w:rPr>
        <w:t>Bei Progress der metastasierten Tumorerkrankung auf die aktuelle Immuntherapie steht dem Patienten nur noch eine weitere Therapielinie zur Verfügung (Antikörper- Drug- Konjugat Enfortumab- Vedotin). Diese Behandlung ist wirksam, jedoch potenziell nebenwirkungsreich, bei fortgeschrittenem Patientenalter wäre die Verfügbarkeit einer weiteren, evaluierbaren Therapiealternative förderlich. Sollte der Tumor auch auf diese Therapielinie progredient werden oder die Therapie intolerable Toxizitäten aufweisen, stünde keine weitere reguläre Therapieoption zur Verfügung.</w:t>
      </w:r>
    </w:p>
    <w:p w:rsidR="00222507" w:rsidRPr="009E12E0" w:rsidRDefault="00222507" w:rsidP="00222507">
      <w:pPr>
        <w:spacing w:after="0" w:line="360" w:lineRule="auto"/>
        <w:ind w:right="454"/>
        <w:jc w:val="both"/>
        <w:rPr>
          <w:rFonts w:cstheme="minorHAnsi"/>
        </w:rPr>
      </w:pPr>
      <w:r w:rsidRPr="00BB08D8">
        <w:rPr>
          <w:rFonts w:cstheme="minorHAnsi"/>
        </w:rPr>
        <w:t xml:space="preserve">Im metastasierten Urothelkarzinom zeigten sich beispielsweise nach aktuellen Studiendaten 15-50% der Tumore FGFR3- alteriert, hierfür steht mit neuesten, belastbaren Phase-III-Studiendaten (THOR- Studie) die orale Erdafitinib- </w:t>
      </w:r>
      <w:r w:rsidRPr="00BB08D8">
        <w:rPr>
          <w:rFonts w:cstheme="minorHAnsi"/>
        </w:rPr>
        <w:lastRenderedPageBreak/>
        <w:t>Therapie mit zielgerichteter Wirkung, guter Verträglichkeit und guter Tumorwirkung zur Verfügung. 6-17% der Tumore weisen eine HER2- Alteration auf und qualifizieren sich für eine Traszuzumab (-Deruxtecan)- gestützte Therapie. Der molekulargenetische Nachweis per angefragter Untersuchungsmethode ist demnach für die weitere Therapie und den Patienten von besonderer Bedeutung. Wir bitten weiterhin um Übernahme der unten aufgeführten Kosten.</w:t>
      </w:r>
    </w:p>
    <w:p w:rsidR="00222507" w:rsidRDefault="00222507" w:rsidP="004574D1">
      <w:pPr>
        <w:spacing w:after="0" w:line="360" w:lineRule="auto"/>
        <w:ind w:right="454"/>
        <w:jc w:val="both"/>
        <w:rPr>
          <w:rFonts w:cstheme="minorHAnsi"/>
        </w:rPr>
      </w:pPr>
    </w:p>
    <w:p w:rsidR="008C7EA9" w:rsidRDefault="004574D1" w:rsidP="004574D1">
      <w:pPr>
        <w:spacing w:after="0" w:line="360" w:lineRule="auto"/>
        <w:ind w:right="454"/>
        <w:jc w:val="both"/>
        <w:rPr>
          <w:rFonts w:cstheme="minorHAnsi"/>
        </w:rPr>
      </w:pPr>
      <w:r w:rsidRPr="00391CC9">
        <w:rPr>
          <w:rFonts w:cstheme="minorHAnsi"/>
        </w:rPr>
        <w:t>Mit bestem Dank für Ihre Mühe und freundlichen Grüßen</w:t>
      </w:r>
    </w:p>
    <w:p w:rsidR="00DD4B09" w:rsidRDefault="00DD4B09" w:rsidP="004574D1">
      <w:pPr>
        <w:spacing w:after="0" w:line="360" w:lineRule="auto"/>
        <w:ind w:right="454"/>
        <w:jc w:val="both"/>
        <w:rPr>
          <w:rFonts w:cstheme="minorHAnsi"/>
        </w:rPr>
      </w:pPr>
    </w:p>
    <w:sectPr w:rsidR="00DD4B09" w:rsidSect="004574D1">
      <w:headerReference w:type="default" r:id="rId8"/>
      <w:footerReference w:type="default" r:id="rId9"/>
      <w:headerReference w:type="first" r:id="rId10"/>
      <w:footerReference w:type="first" r:id="rId11"/>
      <w:type w:val="continuous"/>
      <w:pgSz w:w="11906" w:h="16838" w:code="9"/>
      <w:pgMar w:top="1701" w:right="707" w:bottom="1134" w:left="1304" w:header="567" w:footer="510"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A23" w:rsidRDefault="00836A23" w:rsidP="001938D3">
      <w:r>
        <w:separator/>
      </w:r>
    </w:p>
    <w:p w:rsidR="00836A23" w:rsidRDefault="00836A23" w:rsidP="001938D3"/>
  </w:endnote>
  <w:endnote w:type="continuationSeparator" w:id="0">
    <w:p w:rsidR="00836A23" w:rsidRDefault="00836A23" w:rsidP="001938D3">
      <w:r>
        <w:continuationSeparator/>
      </w:r>
    </w:p>
    <w:p w:rsidR="00836A23" w:rsidRDefault="00836A23" w:rsidP="001938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tblGrid>
    <w:tr w:rsidR="004574D1" w:rsidRPr="00F807AE" w:rsidTr="005C3375">
      <w:tc>
        <w:tcPr>
          <w:tcW w:w="2693" w:type="dxa"/>
          <w:vAlign w:val="bottom"/>
        </w:tcPr>
        <w:p w:rsidR="004574D1" w:rsidRDefault="004574D1" w:rsidP="004574D1">
          <w:pPr>
            <w:pStyle w:val="FuzeileUKE"/>
          </w:pPr>
          <w:r w:rsidRPr="00CE369B">
            <w:rPr>
              <w:noProof/>
            </w:rPr>
            <w:drawing>
              <wp:anchor distT="0" distB="0" distL="114300" distR="114300" simplePos="0" relativeHeight="251670016" behindDoc="0" locked="0" layoutInCell="1" allowOverlap="1" wp14:anchorId="15326C18" wp14:editId="4A698832">
                <wp:simplePos x="0" y="0"/>
                <wp:positionH relativeFrom="column">
                  <wp:posOffset>5206365</wp:posOffset>
                </wp:positionH>
                <wp:positionV relativeFrom="paragraph">
                  <wp:posOffset>-6350</wp:posOffset>
                </wp:positionV>
                <wp:extent cx="1079500" cy="591820"/>
                <wp:effectExtent l="0" t="0" r="0" b="0"/>
                <wp:wrapNone/>
                <wp:docPr id="4" name="Grafik 4" descr="U:\Zentren\UCCH\Mitarbeiter\Kommunikation\Projekte\UCCH Facelift 2023\Logo\LOGO_UCC Hamburg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Zentren\UCCH\Mitarbeiter\Kommunikation\Projekte\UCCH Facelift 2023\Logo\LOGO_UCC Hamburg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918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574D1" w:rsidRDefault="004574D1" w:rsidP="004574D1">
          <w:pPr>
            <w:pStyle w:val="FuzeileUKE"/>
          </w:pPr>
        </w:p>
        <w:p w:rsidR="004574D1" w:rsidRDefault="004574D1" w:rsidP="004574D1">
          <w:pPr>
            <w:pStyle w:val="FuzeileUKE"/>
          </w:pPr>
        </w:p>
        <w:p w:rsidR="004574D1" w:rsidRDefault="004574D1" w:rsidP="004574D1">
          <w:pPr>
            <w:pStyle w:val="FuzeileUKE"/>
          </w:pPr>
        </w:p>
        <w:p w:rsidR="004574D1" w:rsidRDefault="004574D1" w:rsidP="004574D1">
          <w:pPr>
            <w:pStyle w:val="FuzeileUKE"/>
          </w:pPr>
          <w:r>
            <w:t xml:space="preserve">  </w:t>
          </w:r>
        </w:p>
        <w:p w:rsidR="004574D1" w:rsidRPr="00F807AE" w:rsidRDefault="004574D1" w:rsidP="004574D1">
          <w:pPr>
            <w:pStyle w:val="FuzeileUKE"/>
          </w:pPr>
          <w:r w:rsidRPr="00F807AE">
            <w:t>Universitätsklinikum Hamburg-Eppendorf</w:t>
          </w:r>
        </w:p>
      </w:tc>
    </w:tr>
  </w:tbl>
  <w:p w:rsidR="004574D1" w:rsidRDefault="004574D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8"/>
      <w:gridCol w:w="2693"/>
    </w:tblGrid>
    <w:tr w:rsidR="00463309" w:rsidTr="00836A23">
      <w:tc>
        <w:tcPr>
          <w:tcW w:w="7088" w:type="dxa"/>
        </w:tcPr>
        <w:p w:rsidR="00F807AE" w:rsidRPr="00F807AE" w:rsidRDefault="00F807AE" w:rsidP="001938D3">
          <w:pPr>
            <w:pStyle w:val="Fuzeile"/>
            <w:rPr>
              <w:lang w:val="en-US"/>
            </w:rPr>
          </w:pPr>
        </w:p>
      </w:tc>
      <w:tc>
        <w:tcPr>
          <w:tcW w:w="2693" w:type="dxa"/>
          <w:vAlign w:val="bottom"/>
        </w:tcPr>
        <w:p w:rsidR="00463309" w:rsidRPr="00F807AE" w:rsidRDefault="00463309" w:rsidP="001938D3">
          <w:pPr>
            <w:pStyle w:val="FuzeileUKE"/>
          </w:pPr>
        </w:p>
      </w:tc>
    </w:tr>
  </w:tbl>
  <w:p w:rsidR="00463309" w:rsidRPr="00463309" w:rsidRDefault="00463309" w:rsidP="001938D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A23" w:rsidRDefault="00836A23" w:rsidP="001938D3">
      <w:r>
        <w:separator/>
      </w:r>
    </w:p>
    <w:p w:rsidR="00836A23" w:rsidRDefault="00836A23" w:rsidP="001938D3"/>
  </w:footnote>
  <w:footnote w:type="continuationSeparator" w:id="0">
    <w:p w:rsidR="00836A23" w:rsidRDefault="00836A23" w:rsidP="001938D3">
      <w:r>
        <w:continuationSeparator/>
      </w:r>
    </w:p>
    <w:p w:rsidR="00836A23" w:rsidRDefault="00836A23" w:rsidP="001938D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gridCol w:w="3828"/>
      <w:gridCol w:w="425"/>
      <w:gridCol w:w="5103"/>
    </w:tblGrid>
    <w:tr w:rsidR="00FA51DE" w:rsidRPr="001A3B60" w:rsidTr="00836A23">
      <w:trPr>
        <w:trHeight w:hRule="exact" w:val="426"/>
      </w:trPr>
      <w:tc>
        <w:tcPr>
          <w:tcW w:w="567" w:type="dxa"/>
          <w:vMerge w:val="restart"/>
        </w:tcPr>
        <w:p w:rsidR="00EE45C2" w:rsidRDefault="00EE45C2" w:rsidP="001938D3">
          <w:pPr>
            <w:pStyle w:val="KopfzeileTopSpace"/>
            <w:rPr>
              <w:noProof/>
            </w:rPr>
          </w:pPr>
          <w:r>
            <w:rPr>
              <w:noProof/>
            </w:rPr>
            <w:drawing>
              <wp:inline distT="0" distB="0" distL="0" distR="0" wp14:anchorId="55BD9822" wp14:editId="6582459D">
                <wp:extent cx="270000" cy="2362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0" cy="236250"/>
                        </a:xfrm>
                        <a:prstGeom prst="rect">
                          <a:avLst/>
                        </a:prstGeom>
                        <a:noFill/>
                        <a:ln>
                          <a:noFill/>
                        </a:ln>
                      </pic:spPr>
                    </pic:pic>
                  </a:graphicData>
                </a:graphic>
              </wp:inline>
            </w:drawing>
          </w:r>
        </w:p>
      </w:tc>
      <w:sdt>
        <w:sdtPr>
          <w:rPr>
            <w:color w:val="FFFFFF" w:themeColor="background1"/>
          </w:rPr>
          <w:alias w:val="Geschäftsbereich"/>
          <w:tag w:val=""/>
          <w:id w:val="-1435815868"/>
          <w:lock w:val="sdtLocked"/>
          <w:dataBinding w:prefixMappings="xmlns:ns0='http://purl.org/dc/elements/1.1/' xmlns:ns1='http://schemas.openxmlformats.org/package/2006/metadata/core-properties' " w:xpath="/ns1:coreProperties[1]/ns0:subject[1]" w:storeItemID="{6C3C8BC8-F283-45AE-878A-BAB7291924A1}"/>
          <w:text w:multiLine="1"/>
        </w:sdtPr>
        <w:sdtEndPr/>
        <w:sdtContent>
          <w:tc>
            <w:tcPr>
              <w:tcW w:w="3828" w:type="dxa"/>
              <w:vAlign w:val="bottom"/>
            </w:tcPr>
            <w:p w:rsidR="00FA51DE" w:rsidRPr="00836A23" w:rsidRDefault="003336D5" w:rsidP="00B3751F">
              <w:pPr>
                <w:pStyle w:val="KopfzeileGeschftsbereichSeite2"/>
                <w:rPr>
                  <w:lang w:val="en-US"/>
                </w:rPr>
              </w:pPr>
              <w:r w:rsidRPr="003336D5">
                <w:rPr>
                  <w:color w:val="FFFFFF" w:themeColor="background1"/>
                </w:rPr>
                <w:t>Platzhalter</w:t>
              </w:r>
            </w:p>
          </w:tc>
        </w:sdtContent>
      </w:sdt>
      <w:tc>
        <w:tcPr>
          <w:tcW w:w="425" w:type="dxa"/>
          <w:vAlign w:val="bottom"/>
        </w:tcPr>
        <w:p w:rsidR="00FA51DE" w:rsidRPr="00836A23" w:rsidRDefault="00FA51DE" w:rsidP="00D216F4">
          <w:pPr>
            <w:pStyle w:val="KopfzeileGeschftsbereich"/>
            <w:rPr>
              <w:noProof/>
              <w:lang w:val="en-US"/>
            </w:rPr>
          </w:pPr>
        </w:p>
      </w:tc>
      <w:tc>
        <w:tcPr>
          <w:tcW w:w="5103" w:type="dxa"/>
          <w:vAlign w:val="bottom"/>
        </w:tcPr>
        <w:p w:rsidR="00FA51DE" w:rsidRPr="00E83357" w:rsidRDefault="00222507" w:rsidP="007A4D09">
          <w:pPr>
            <w:pStyle w:val="Seitenleiste"/>
          </w:pPr>
          <w:sdt>
            <w:sdtPr>
              <w:alias w:val="Titel"/>
              <w:tag w:val=""/>
              <w:id w:val="955995591"/>
              <w:lock w:val="sdtLocked"/>
              <w:showingPlcHdr/>
              <w:dataBinding w:prefixMappings="xmlns:ns0='http://purl.org/dc/elements/1.1/' xmlns:ns1='http://schemas.openxmlformats.org/package/2006/metadata/core-properties' " w:xpath="/ns1:coreProperties[1]/ns0:title[1]" w:storeItemID="{6C3C8BC8-F283-45AE-878A-BAB7291924A1}"/>
              <w:text/>
            </w:sdtPr>
            <w:sdtEndPr/>
            <w:sdtContent>
              <w:r w:rsidR="007A4D09">
                <w:t xml:space="preserve">     </w:t>
              </w:r>
            </w:sdtContent>
          </w:sdt>
          <w:r w:rsidR="00E83357" w:rsidRPr="00E83357">
            <w:t xml:space="preserve">     </w:t>
          </w:r>
          <w:r w:rsidR="00E83357">
            <w:t>S</w:t>
          </w:r>
          <w:r w:rsidR="00FA51DE" w:rsidRPr="00201EF0">
            <w:t xml:space="preserve">eite </w:t>
          </w:r>
          <w:r w:rsidR="000D2D59">
            <w:fldChar w:fldCharType="begin"/>
          </w:r>
          <w:r w:rsidR="000D2D59">
            <w:instrText xml:space="preserve"> PAGE   \* MERGEFORMAT </w:instrText>
          </w:r>
          <w:r w:rsidR="000D2D59">
            <w:fldChar w:fldCharType="separate"/>
          </w:r>
          <w:r>
            <w:rPr>
              <w:noProof/>
            </w:rPr>
            <w:t>3</w:t>
          </w:r>
          <w:r w:rsidR="000D2D59">
            <w:fldChar w:fldCharType="end"/>
          </w:r>
          <w:r w:rsidR="00FA51DE" w:rsidRPr="00201EF0">
            <w:t>/</w:t>
          </w:r>
          <w:fldSimple w:instr=" NUMPAGES   \* MERGEFORMAT ">
            <w:r>
              <w:rPr>
                <w:noProof/>
              </w:rPr>
              <w:t>3</w:t>
            </w:r>
          </w:fldSimple>
        </w:p>
      </w:tc>
    </w:tr>
    <w:tr w:rsidR="00FA51DE" w:rsidRPr="001A3B60" w:rsidTr="001A3B60">
      <w:tc>
        <w:tcPr>
          <w:tcW w:w="567" w:type="dxa"/>
          <w:vMerge/>
        </w:tcPr>
        <w:p w:rsidR="00FA51DE" w:rsidRDefault="00FA51DE" w:rsidP="001938D3">
          <w:pPr>
            <w:pStyle w:val="KopfzeileTopSpace"/>
            <w:rPr>
              <w:noProof/>
            </w:rPr>
          </w:pPr>
        </w:p>
      </w:tc>
      <w:tc>
        <w:tcPr>
          <w:tcW w:w="3828" w:type="dxa"/>
          <w:vAlign w:val="bottom"/>
        </w:tcPr>
        <w:p w:rsidR="00FA51DE" w:rsidRPr="001A3B60" w:rsidRDefault="00FA51DE" w:rsidP="00D216F4">
          <w:pPr>
            <w:pStyle w:val="KopfzeileGeschftsbereichSeite2"/>
          </w:pPr>
        </w:p>
      </w:tc>
      <w:tc>
        <w:tcPr>
          <w:tcW w:w="425" w:type="dxa"/>
          <w:vAlign w:val="bottom"/>
        </w:tcPr>
        <w:p w:rsidR="00FA51DE" w:rsidRDefault="00FA51DE" w:rsidP="00D216F4">
          <w:pPr>
            <w:pStyle w:val="KopfzeileGeschftsbereich"/>
            <w:rPr>
              <w:noProof/>
            </w:rPr>
          </w:pPr>
        </w:p>
      </w:tc>
      <w:tc>
        <w:tcPr>
          <w:tcW w:w="5103" w:type="dxa"/>
          <w:vAlign w:val="bottom"/>
        </w:tcPr>
        <w:p w:rsidR="00FA51DE" w:rsidRPr="00201EF0" w:rsidRDefault="00FA51DE" w:rsidP="00030C2B">
          <w:pPr>
            <w:pStyle w:val="Seitenleiste"/>
          </w:pPr>
        </w:p>
      </w:tc>
    </w:tr>
  </w:tbl>
  <w:p w:rsidR="00956644" w:rsidRPr="00A62EF0" w:rsidRDefault="00956644" w:rsidP="001938D3">
    <w:pPr>
      <w:pStyle w:val="Kopfzeile"/>
    </w:pPr>
    <w:r>
      <w:rPr>
        <w:noProof/>
      </w:rPr>
      <mc:AlternateContent>
        <mc:Choice Requires="wps">
          <w:drawing>
            <wp:anchor distT="0" distB="0" distL="114300" distR="114300" simplePos="0" relativeHeight="251617792" behindDoc="0" locked="1" layoutInCell="1" allowOverlap="1" wp14:anchorId="075A2F40" wp14:editId="29D35C9A">
              <wp:simplePos x="0" y="0"/>
              <wp:positionH relativeFrom="page">
                <wp:posOffset>0</wp:posOffset>
              </wp:positionH>
              <wp:positionV relativeFrom="page">
                <wp:posOffset>791845</wp:posOffset>
              </wp:positionV>
              <wp:extent cx="7560000" cy="3600"/>
              <wp:effectExtent l="0" t="19050" r="22225" b="34925"/>
              <wp:wrapNone/>
              <wp:docPr id="2" name="Gerade Verbindung 25"/>
              <wp:cNvGraphicFramePr/>
              <a:graphic xmlns:a="http://schemas.openxmlformats.org/drawingml/2006/main">
                <a:graphicData uri="http://schemas.microsoft.com/office/word/2010/wordprocessingShape">
                  <wps:wsp>
                    <wps:cNvCnPr/>
                    <wps:spPr>
                      <a:xfrm>
                        <a:off x="0" y="0"/>
                        <a:ext cx="7560000" cy="3600"/>
                      </a:xfrm>
                      <a:prstGeom prst="line">
                        <a:avLst/>
                      </a:prstGeom>
                      <a:ln w="28575">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16B044" id="Gerade Verbindung 25" o:spid="_x0000_s1026" style="position:absolute;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62.35pt" to="595.3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" strokecolor="#004992" strokeweight="2.25pt">
              <v:stroke joinstyle="miter"/>
              <w10:wrap anchorx="page" anchory="page"/>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0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2"/>
      <w:gridCol w:w="3233"/>
      <w:gridCol w:w="425"/>
      <w:gridCol w:w="5217"/>
    </w:tblGrid>
    <w:tr w:rsidR="001A3B60" w:rsidRPr="001B38F7" w:rsidTr="0054722B">
      <w:trPr>
        <w:trHeight w:hRule="exact" w:val="669"/>
      </w:trPr>
      <w:tc>
        <w:tcPr>
          <w:tcW w:w="1162" w:type="dxa"/>
          <w:vMerge w:val="restart"/>
        </w:tcPr>
        <w:p w:rsidR="00EE45C2" w:rsidRDefault="00EE45C2" w:rsidP="001938D3">
          <w:pPr>
            <w:pStyle w:val="KopfzeileTopSpace"/>
            <w:rPr>
              <w:noProof/>
            </w:rPr>
          </w:pPr>
          <w:r>
            <w:rPr>
              <w:noProof/>
            </w:rPr>
            <w:drawing>
              <wp:inline distT="0" distB="0" distL="0" distR="0" wp14:anchorId="0E231CDA" wp14:editId="74169528">
                <wp:extent cx="540000" cy="569421"/>
                <wp:effectExtent l="0" t="0" r="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0" cy="569421"/>
                        </a:xfrm>
                        <a:prstGeom prst="rect">
                          <a:avLst/>
                        </a:prstGeom>
                        <a:noFill/>
                        <a:ln>
                          <a:noFill/>
                        </a:ln>
                      </pic:spPr>
                    </pic:pic>
                  </a:graphicData>
                </a:graphic>
              </wp:inline>
            </w:drawing>
          </w:r>
        </w:p>
      </w:tc>
      <w:tc>
        <w:tcPr>
          <w:tcW w:w="3233" w:type="dxa"/>
          <w:shd w:val="clear" w:color="auto" w:fill="FFFFFF" w:themeFill="background1"/>
          <w:vAlign w:val="bottom"/>
        </w:tcPr>
        <w:p w:rsidR="001A3B60" w:rsidRPr="0054722B" w:rsidRDefault="00222507" w:rsidP="003336D5">
          <w:pPr>
            <w:pStyle w:val="KopfzeileGeschftsbereich"/>
            <w:rPr>
              <w:color w:val="FFFFFF" w:themeColor="background1"/>
              <w:lang w:val="en-US"/>
            </w:rPr>
          </w:pPr>
          <w:sdt>
            <w:sdtPr>
              <w:rPr>
                <w:color w:val="FFFFFF" w:themeColor="background1"/>
                <w:lang w:val="en-US"/>
              </w:rPr>
              <w:alias w:val="Geschäftsbereich"/>
              <w:tag w:val=""/>
              <w:id w:val="-1199691007"/>
              <w:lock w:val="sdtLocked"/>
              <w:placeholder>
                <w:docPart w:val="01F8606620394D4EA8690FD4720DBB78"/>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3336D5">
                <w:rPr>
                  <w:color w:val="FFFFFF" w:themeColor="background1"/>
                  <w:lang w:val="en-US"/>
                </w:rPr>
                <w:t>Platzhalter</w:t>
              </w:r>
            </w:sdtContent>
          </w:sdt>
        </w:p>
      </w:tc>
      <w:tc>
        <w:tcPr>
          <w:tcW w:w="425" w:type="dxa"/>
          <w:vAlign w:val="bottom"/>
        </w:tcPr>
        <w:p w:rsidR="001A3B60" w:rsidRPr="00836A23" w:rsidRDefault="001A3B60" w:rsidP="00D216F4">
          <w:pPr>
            <w:pStyle w:val="KopfzeileGeschftsbereich"/>
            <w:rPr>
              <w:noProof/>
              <w:lang w:val="en-US"/>
            </w:rPr>
          </w:pPr>
        </w:p>
      </w:tc>
      <w:tc>
        <w:tcPr>
          <w:tcW w:w="5217" w:type="dxa"/>
          <w:vAlign w:val="bottom"/>
        </w:tcPr>
        <w:p w:rsidR="001A3B60" w:rsidRPr="001B38F7" w:rsidRDefault="001B38F7" w:rsidP="00030C2B">
          <w:pPr>
            <w:pStyle w:val="Seitenleiste"/>
            <w:rPr>
              <w:sz w:val="20"/>
            </w:rPr>
          </w:pPr>
          <w:r w:rsidRPr="001B38F7">
            <w:rPr>
              <w:sz w:val="20"/>
            </w:rPr>
            <w:t>Stand 11/2024</w:t>
          </w:r>
        </w:p>
      </w:tc>
    </w:tr>
    <w:tr w:rsidR="001A3B60" w:rsidTr="004342E3">
      <w:trPr>
        <w:trHeight w:val="794"/>
      </w:trPr>
      <w:tc>
        <w:tcPr>
          <w:tcW w:w="1162" w:type="dxa"/>
          <w:vMerge/>
        </w:tcPr>
        <w:p w:rsidR="001A3B60" w:rsidRDefault="001A3B60" w:rsidP="001938D3">
          <w:pPr>
            <w:pStyle w:val="KopfzeileTopSpace"/>
            <w:rPr>
              <w:noProof/>
            </w:rPr>
          </w:pPr>
        </w:p>
      </w:tc>
      <w:tc>
        <w:tcPr>
          <w:tcW w:w="3233" w:type="dxa"/>
        </w:tcPr>
        <w:p w:rsidR="001A3B60" w:rsidRDefault="001A3B60" w:rsidP="001938D3">
          <w:pPr>
            <w:pStyle w:val="KopfzeileTopSpace"/>
            <w:rPr>
              <w:noProof/>
            </w:rPr>
          </w:pPr>
        </w:p>
      </w:tc>
      <w:tc>
        <w:tcPr>
          <w:tcW w:w="425" w:type="dxa"/>
        </w:tcPr>
        <w:p w:rsidR="001A3B60" w:rsidRDefault="001A3B60" w:rsidP="001938D3">
          <w:pPr>
            <w:pStyle w:val="KopfzeileTopSpace"/>
            <w:rPr>
              <w:noProof/>
            </w:rPr>
          </w:pPr>
        </w:p>
      </w:tc>
      <w:tc>
        <w:tcPr>
          <w:tcW w:w="5217" w:type="dxa"/>
        </w:tcPr>
        <w:p w:rsidR="001A3B60" w:rsidRDefault="001A3B60" w:rsidP="001938D3">
          <w:pPr>
            <w:pStyle w:val="KopfzeileTopSpace"/>
            <w:rPr>
              <w:noProof/>
            </w:rPr>
          </w:pPr>
        </w:p>
      </w:tc>
    </w:tr>
  </w:tbl>
  <w:p w:rsidR="001938D3" w:rsidRPr="001938D3" w:rsidRDefault="001938D3" w:rsidP="001938D3">
    <w:pPr>
      <w:pStyle w:val="KopfzeileTopSpace"/>
    </w:pPr>
  </w:p>
  <w:p w:rsidR="001374D4" w:rsidRPr="00F30425" w:rsidRDefault="005C75F9" w:rsidP="001938D3">
    <w:pPr>
      <w:pStyle w:val="KopfzeileTopSpace"/>
    </w:pPr>
    <w:r>
      <w:rPr>
        <w:noProof/>
      </w:rPr>
      <mc:AlternateContent>
        <mc:Choice Requires="wps">
          <w:drawing>
            <wp:anchor distT="0" distB="0" distL="114300" distR="114300" simplePos="0" relativeHeight="251665920" behindDoc="0" locked="1" layoutInCell="1" allowOverlap="1" wp14:anchorId="47DB4161" wp14:editId="4168058C">
              <wp:simplePos x="0" y="0"/>
              <wp:positionH relativeFrom="page">
                <wp:posOffset>0</wp:posOffset>
              </wp:positionH>
              <wp:positionV relativeFrom="page">
                <wp:posOffset>1188085</wp:posOffset>
              </wp:positionV>
              <wp:extent cx="7560000" cy="3600"/>
              <wp:effectExtent l="0" t="19050" r="3175" b="34925"/>
              <wp:wrapNone/>
              <wp:docPr id="25" name="Gerade Verbindung 25"/>
              <wp:cNvGraphicFramePr/>
              <a:graphic xmlns:a="http://schemas.openxmlformats.org/drawingml/2006/main">
                <a:graphicData uri="http://schemas.microsoft.com/office/word/2010/wordprocessingShape">
                  <wps:wsp>
                    <wps:cNvCnPr/>
                    <wps:spPr>
                      <a:xfrm>
                        <a:off x="0" y="0"/>
                        <a:ext cx="7560000" cy="3600"/>
                      </a:xfrm>
                      <a:prstGeom prst="line">
                        <a:avLst/>
                      </a:prstGeom>
                      <a:ln w="38100">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30ABD9" id="Gerade Verbindung 25"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93.55pt" to="595.3pt,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" strokecolor="#004992" strokeweight="3pt">
              <v:stroke joinstyle="miter"/>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012B792"/>
    <w:lvl w:ilvl="0">
      <w:start w:val="1"/>
      <w:numFmt w:val="decimal"/>
      <w:lvlText w:val="%1."/>
      <w:lvlJc w:val="left"/>
      <w:pPr>
        <w:tabs>
          <w:tab w:val="num" w:pos="360"/>
        </w:tabs>
        <w:ind w:left="360" w:hanging="360"/>
      </w:pPr>
    </w:lvl>
  </w:abstractNum>
  <w:abstractNum w:abstractNumId="1" w15:restartNumberingAfterBreak="0">
    <w:nsid w:val="0513590E"/>
    <w:multiLevelType w:val="hybridMultilevel"/>
    <w:tmpl w:val="694ADD9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1D6124"/>
    <w:multiLevelType w:val="hybridMultilevel"/>
    <w:tmpl w:val="561283E6"/>
    <w:lvl w:ilvl="0" w:tplc="EA880BBA">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D493EBA"/>
    <w:multiLevelType w:val="hybridMultilevel"/>
    <w:tmpl w:val="ED94EBF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EB37654"/>
    <w:multiLevelType w:val="hybridMultilevel"/>
    <w:tmpl w:val="739A75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57F3D62"/>
    <w:multiLevelType w:val="hybridMultilevel"/>
    <w:tmpl w:val="3272CAA0"/>
    <w:lvl w:ilvl="0" w:tplc="A92C7EA0">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C9A59D6"/>
    <w:multiLevelType w:val="hybridMultilevel"/>
    <w:tmpl w:val="77FEB6CE"/>
    <w:lvl w:ilvl="0" w:tplc="24183512">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E110EA3"/>
    <w:multiLevelType w:val="hybridMultilevel"/>
    <w:tmpl w:val="485093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F0337CF"/>
    <w:multiLevelType w:val="hybridMultilevel"/>
    <w:tmpl w:val="9028EFA8"/>
    <w:lvl w:ilvl="0" w:tplc="0407000F">
      <w:start w:val="1"/>
      <w:numFmt w:val="decimal"/>
      <w:lvlText w:val="%1."/>
      <w:lvlJc w:val="left"/>
      <w:pPr>
        <w:ind w:left="705" w:hanging="705"/>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6DF4671"/>
    <w:multiLevelType w:val="hybridMultilevel"/>
    <w:tmpl w:val="2A1E0F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3D16DEA"/>
    <w:multiLevelType w:val="hybridMultilevel"/>
    <w:tmpl w:val="A962BF4E"/>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446F086E"/>
    <w:multiLevelType w:val="multilevel"/>
    <w:tmpl w:val="8B20DF82"/>
    <w:lvl w:ilvl="0">
      <w:start w:val="1"/>
      <w:numFmt w:val="bullet"/>
      <w:pStyle w:val="Aufzhlung"/>
      <w:lvlText w:val=""/>
      <w:lvlJc w:val="left"/>
      <w:pPr>
        <w:ind w:left="454" w:hanging="227"/>
      </w:pPr>
      <w:rPr>
        <w:rFonts w:ascii="Wingdings" w:hAnsi="Wingdings" w:hint="default"/>
      </w:rPr>
    </w:lvl>
    <w:lvl w:ilvl="1">
      <w:start w:val="1"/>
      <w:numFmt w:val="bullet"/>
      <w:lvlText w:val=""/>
      <w:lvlJc w:val="left"/>
      <w:pPr>
        <w:ind w:left="681" w:hanging="227"/>
      </w:pPr>
      <w:rPr>
        <w:rFonts w:ascii="Wingdings" w:hAnsi="Wingdings" w:hint="default"/>
      </w:rPr>
    </w:lvl>
    <w:lvl w:ilvl="2">
      <w:start w:val="1"/>
      <w:numFmt w:val="bullet"/>
      <w:lvlText w:val=""/>
      <w:lvlJc w:val="left"/>
      <w:pPr>
        <w:ind w:left="908" w:hanging="227"/>
      </w:pPr>
      <w:rPr>
        <w:rFonts w:ascii="Wingdings" w:hAnsi="Wingdings" w:hint="default"/>
      </w:rPr>
    </w:lvl>
    <w:lvl w:ilvl="3">
      <w:start w:val="1"/>
      <w:numFmt w:val="bullet"/>
      <w:lvlText w:val=""/>
      <w:lvlJc w:val="left"/>
      <w:pPr>
        <w:ind w:left="1135" w:hanging="227"/>
      </w:pPr>
      <w:rPr>
        <w:rFonts w:ascii="Wingdings" w:hAnsi="Wingdings" w:hint="default"/>
      </w:rPr>
    </w:lvl>
    <w:lvl w:ilvl="4">
      <w:start w:val="1"/>
      <w:numFmt w:val="bullet"/>
      <w:lvlText w:val=""/>
      <w:lvlJc w:val="left"/>
      <w:pPr>
        <w:ind w:left="1362" w:hanging="227"/>
      </w:pPr>
      <w:rPr>
        <w:rFonts w:ascii="Wingdings" w:hAnsi="Wingdings" w:hint="default"/>
      </w:rPr>
    </w:lvl>
    <w:lvl w:ilvl="5">
      <w:start w:val="1"/>
      <w:numFmt w:val="bullet"/>
      <w:lvlText w:val=""/>
      <w:lvlJc w:val="left"/>
      <w:pPr>
        <w:ind w:left="1589" w:hanging="227"/>
      </w:pPr>
      <w:rPr>
        <w:rFonts w:ascii="Wingdings" w:hAnsi="Wingdings" w:hint="default"/>
      </w:rPr>
    </w:lvl>
    <w:lvl w:ilvl="6">
      <w:start w:val="1"/>
      <w:numFmt w:val="bullet"/>
      <w:lvlText w:val=""/>
      <w:lvlJc w:val="left"/>
      <w:pPr>
        <w:ind w:left="1816" w:hanging="227"/>
      </w:pPr>
      <w:rPr>
        <w:rFonts w:ascii="Wingdings" w:hAnsi="Wingdings" w:hint="default"/>
      </w:rPr>
    </w:lvl>
    <w:lvl w:ilvl="7">
      <w:start w:val="1"/>
      <w:numFmt w:val="bullet"/>
      <w:lvlText w:val=""/>
      <w:lvlJc w:val="left"/>
      <w:pPr>
        <w:ind w:left="2043" w:hanging="227"/>
      </w:pPr>
      <w:rPr>
        <w:rFonts w:ascii="Wingdings" w:hAnsi="Wingdings" w:hint="default"/>
      </w:rPr>
    </w:lvl>
    <w:lvl w:ilvl="8">
      <w:start w:val="1"/>
      <w:numFmt w:val="bullet"/>
      <w:lvlText w:val=""/>
      <w:lvlJc w:val="left"/>
      <w:pPr>
        <w:ind w:left="2270" w:hanging="227"/>
      </w:pPr>
      <w:rPr>
        <w:rFonts w:ascii="Wingdings" w:hAnsi="Wingdings" w:hint="default"/>
      </w:rPr>
    </w:lvl>
  </w:abstractNum>
  <w:abstractNum w:abstractNumId="12" w15:restartNumberingAfterBreak="0">
    <w:nsid w:val="462C4520"/>
    <w:multiLevelType w:val="hybridMultilevel"/>
    <w:tmpl w:val="2C3A280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6E15899"/>
    <w:multiLevelType w:val="multilevel"/>
    <w:tmpl w:val="17C40950"/>
    <w:lvl w:ilvl="0">
      <w:start w:val="1"/>
      <w:numFmt w:val="decimal"/>
      <w:pStyle w:val="Nummerierung"/>
      <w:lvlText w:val="%1."/>
      <w:lvlJc w:val="left"/>
      <w:pPr>
        <w:ind w:left="454" w:hanging="227"/>
      </w:pPr>
      <w:rPr>
        <w:rFonts w:hint="default"/>
      </w:rPr>
    </w:lvl>
    <w:lvl w:ilvl="1">
      <w:start w:val="1"/>
      <w:numFmt w:val="lowerLetter"/>
      <w:lvlText w:val="%2."/>
      <w:lvlJc w:val="left"/>
      <w:pPr>
        <w:ind w:left="681" w:hanging="227"/>
      </w:pPr>
      <w:rPr>
        <w:rFonts w:hint="default"/>
      </w:rPr>
    </w:lvl>
    <w:lvl w:ilvl="2">
      <w:start w:val="1"/>
      <w:numFmt w:val="lowerRoman"/>
      <w:lvlText w:val="%3."/>
      <w:lvlJc w:val="left"/>
      <w:pPr>
        <w:ind w:left="908" w:hanging="227"/>
      </w:pPr>
      <w:rPr>
        <w:rFonts w:hint="default"/>
      </w:rPr>
    </w:lvl>
    <w:lvl w:ilvl="3">
      <w:start w:val="1"/>
      <w:numFmt w:val="decimal"/>
      <w:lvlText w:val="%4."/>
      <w:lvlJc w:val="left"/>
      <w:pPr>
        <w:ind w:left="1135" w:hanging="227"/>
      </w:pPr>
      <w:rPr>
        <w:rFonts w:hint="default"/>
      </w:rPr>
    </w:lvl>
    <w:lvl w:ilvl="4">
      <w:start w:val="1"/>
      <w:numFmt w:val="lowerLetter"/>
      <w:lvlText w:val="%5."/>
      <w:lvlJc w:val="left"/>
      <w:pPr>
        <w:ind w:left="1362" w:hanging="227"/>
      </w:pPr>
      <w:rPr>
        <w:rFonts w:hint="default"/>
      </w:rPr>
    </w:lvl>
    <w:lvl w:ilvl="5">
      <w:start w:val="1"/>
      <w:numFmt w:val="lowerRoman"/>
      <w:lvlText w:val="%6."/>
      <w:lvlJc w:val="left"/>
      <w:pPr>
        <w:ind w:left="1589" w:hanging="227"/>
      </w:pPr>
      <w:rPr>
        <w:rFonts w:hint="default"/>
      </w:rPr>
    </w:lvl>
    <w:lvl w:ilvl="6">
      <w:start w:val="1"/>
      <w:numFmt w:val="decimal"/>
      <w:lvlText w:val="%7."/>
      <w:lvlJc w:val="left"/>
      <w:pPr>
        <w:ind w:left="1816" w:hanging="227"/>
      </w:pPr>
      <w:rPr>
        <w:rFonts w:hint="default"/>
      </w:rPr>
    </w:lvl>
    <w:lvl w:ilvl="7">
      <w:start w:val="1"/>
      <w:numFmt w:val="lowerLetter"/>
      <w:lvlText w:val="%8."/>
      <w:lvlJc w:val="left"/>
      <w:pPr>
        <w:ind w:left="2043" w:hanging="227"/>
      </w:pPr>
      <w:rPr>
        <w:rFonts w:hint="default"/>
      </w:rPr>
    </w:lvl>
    <w:lvl w:ilvl="8">
      <w:start w:val="1"/>
      <w:numFmt w:val="lowerRoman"/>
      <w:lvlText w:val="%9."/>
      <w:lvlJc w:val="left"/>
      <w:pPr>
        <w:ind w:left="2270" w:hanging="227"/>
      </w:pPr>
      <w:rPr>
        <w:rFonts w:hint="default"/>
      </w:rPr>
    </w:lvl>
  </w:abstractNum>
  <w:abstractNum w:abstractNumId="14" w15:restartNumberingAfterBreak="0">
    <w:nsid w:val="542D0AD0"/>
    <w:multiLevelType w:val="hybridMultilevel"/>
    <w:tmpl w:val="F998DE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AE21B38"/>
    <w:multiLevelType w:val="hybridMultilevel"/>
    <w:tmpl w:val="6E0E86BC"/>
    <w:lvl w:ilvl="0" w:tplc="7B72490A">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2EF1E74"/>
    <w:multiLevelType w:val="hybridMultilevel"/>
    <w:tmpl w:val="6FA4857A"/>
    <w:lvl w:ilvl="0" w:tplc="2D34A5E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FF64677"/>
    <w:multiLevelType w:val="hybridMultilevel"/>
    <w:tmpl w:val="585AE2C2"/>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 w:numId="2">
    <w:abstractNumId w:val="7"/>
  </w:num>
  <w:num w:numId="3">
    <w:abstractNumId w:val="11"/>
  </w:num>
  <w:num w:numId="4">
    <w:abstractNumId w:val="13"/>
  </w:num>
  <w:num w:numId="5">
    <w:abstractNumId w:val="12"/>
  </w:num>
  <w:num w:numId="6">
    <w:abstractNumId w:val="6"/>
  </w:num>
  <w:num w:numId="7">
    <w:abstractNumId w:val="16"/>
  </w:num>
  <w:num w:numId="8">
    <w:abstractNumId w:val="14"/>
  </w:num>
  <w:num w:numId="9">
    <w:abstractNumId w:val="2"/>
  </w:num>
  <w:num w:numId="10">
    <w:abstractNumId w:val="4"/>
  </w:num>
  <w:num w:numId="11">
    <w:abstractNumId w:val="15"/>
  </w:num>
  <w:num w:numId="12">
    <w:abstractNumId w:val="17"/>
  </w:num>
  <w:num w:numId="13">
    <w:abstractNumId w:val="10"/>
  </w:num>
  <w:num w:numId="14">
    <w:abstractNumId w:val="9"/>
  </w:num>
  <w:num w:numId="15">
    <w:abstractNumId w:val="5"/>
  </w:num>
  <w:num w:numId="16">
    <w:abstractNumId w:val="8"/>
  </w:num>
  <w:num w:numId="17">
    <w:abstractNumId w:val="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F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1"/>
  <w:stylePaneSortMethod w:val="000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A23"/>
    <w:rsid w:val="00004032"/>
    <w:rsid w:val="0001186F"/>
    <w:rsid w:val="00030C2B"/>
    <w:rsid w:val="00032533"/>
    <w:rsid w:val="00032E3F"/>
    <w:rsid w:val="000404D4"/>
    <w:rsid w:val="00056869"/>
    <w:rsid w:val="0006318E"/>
    <w:rsid w:val="00065968"/>
    <w:rsid w:val="00071992"/>
    <w:rsid w:val="00086EFD"/>
    <w:rsid w:val="00094F92"/>
    <w:rsid w:val="000A2D70"/>
    <w:rsid w:val="000A5322"/>
    <w:rsid w:val="000B1005"/>
    <w:rsid w:val="000B340B"/>
    <w:rsid w:val="000D1C4B"/>
    <w:rsid w:val="000D2D59"/>
    <w:rsid w:val="000D62D9"/>
    <w:rsid w:val="000E6D85"/>
    <w:rsid w:val="0010782A"/>
    <w:rsid w:val="00107C15"/>
    <w:rsid w:val="00112964"/>
    <w:rsid w:val="001374D4"/>
    <w:rsid w:val="00144497"/>
    <w:rsid w:val="0014473B"/>
    <w:rsid w:val="001459B2"/>
    <w:rsid w:val="00186091"/>
    <w:rsid w:val="00186A0E"/>
    <w:rsid w:val="00190EB5"/>
    <w:rsid w:val="001938D3"/>
    <w:rsid w:val="001A3B60"/>
    <w:rsid w:val="001A74D8"/>
    <w:rsid w:val="001A7ED9"/>
    <w:rsid w:val="001B38F7"/>
    <w:rsid w:val="001B3BEB"/>
    <w:rsid w:val="001C27EF"/>
    <w:rsid w:val="001C39A5"/>
    <w:rsid w:val="001D123E"/>
    <w:rsid w:val="001D2744"/>
    <w:rsid w:val="001D5C26"/>
    <w:rsid w:val="001E0B0A"/>
    <w:rsid w:val="001E4CE5"/>
    <w:rsid w:val="001E70B0"/>
    <w:rsid w:val="001F0383"/>
    <w:rsid w:val="001F46A8"/>
    <w:rsid w:val="001F6D70"/>
    <w:rsid w:val="00200D8A"/>
    <w:rsid w:val="00201EF0"/>
    <w:rsid w:val="00213F8A"/>
    <w:rsid w:val="0022115F"/>
    <w:rsid w:val="00222507"/>
    <w:rsid w:val="00232571"/>
    <w:rsid w:val="00233528"/>
    <w:rsid w:val="0026056C"/>
    <w:rsid w:val="00274B44"/>
    <w:rsid w:val="002765B5"/>
    <w:rsid w:val="0028084F"/>
    <w:rsid w:val="0028363B"/>
    <w:rsid w:val="0029626B"/>
    <w:rsid w:val="002A3997"/>
    <w:rsid w:val="002B6B94"/>
    <w:rsid w:val="002C07BC"/>
    <w:rsid w:val="002C0BFB"/>
    <w:rsid w:val="002C2020"/>
    <w:rsid w:val="002E7682"/>
    <w:rsid w:val="002F328F"/>
    <w:rsid w:val="00326442"/>
    <w:rsid w:val="00331F20"/>
    <w:rsid w:val="003336D5"/>
    <w:rsid w:val="003343DA"/>
    <w:rsid w:val="00347517"/>
    <w:rsid w:val="00356BDA"/>
    <w:rsid w:val="003657C6"/>
    <w:rsid w:val="0037065B"/>
    <w:rsid w:val="0037626B"/>
    <w:rsid w:val="00384843"/>
    <w:rsid w:val="003855F6"/>
    <w:rsid w:val="003865D6"/>
    <w:rsid w:val="003B0197"/>
    <w:rsid w:val="003C1F8A"/>
    <w:rsid w:val="003C2044"/>
    <w:rsid w:val="003D4C1C"/>
    <w:rsid w:val="003D4F81"/>
    <w:rsid w:val="003D6E16"/>
    <w:rsid w:val="003E275A"/>
    <w:rsid w:val="003E3A93"/>
    <w:rsid w:val="003E5E06"/>
    <w:rsid w:val="003F2676"/>
    <w:rsid w:val="003F2A91"/>
    <w:rsid w:val="0041692E"/>
    <w:rsid w:val="00433AA5"/>
    <w:rsid w:val="004342E3"/>
    <w:rsid w:val="004354B6"/>
    <w:rsid w:val="0044506A"/>
    <w:rsid w:val="00451DF5"/>
    <w:rsid w:val="004521DB"/>
    <w:rsid w:val="004574D1"/>
    <w:rsid w:val="00463309"/>
    <w:rsid w:val="004633F1"/>
    <w:rsid w:val="00464C0B"/>
    <w:rsid w:val="004666BA"/>
    <w:rsid w:val="0047178C"/>
    <w:rsid w:val="00476B47"/>
    <w:rsid w:val="0049589E"/>
    <w:rsid w:val="004B5519"/>
    <w:rsid w:val="004C2422"/>
    <w:rsid w:val="004C2DA0"/>
    <w:rsid w:val="004E07C4"/>
    <w:rsid w:val="004E645B"/>
    <w:rsid w:val="004F1BB5"/>
    <w:rsid w:val="004F37A9"/>
    <w:rsid w:val="00502791"/>
    <w:rsid w:val="00515779"/>
    <w:rsid w:val="00532636"/>
    <w:rsid w:val="00542A19"/>
    <w:rsid w:val="0054722B"/>
    <w:rsid w:val="005533C3"/>
    <w:rsid w:val="0055359E"/>
    <w:rsid w:val="005657D1"/>
    <w:rsid w:val="0056616C"/>
    <w:rsid w:val="005702C8"/>
    <w:rsid w:val="00581EEC"/>
    <w:rsid w:val="0059123B"/>
    <w:rsid w:val="005924A2"/>
    <w:rsid w:val="00594AD5"/>
    <w:rsid w:val="005974FB"/>
    <w:rsid w:val="005A46DD"/>
    <w:rsid w:val="005A75CF"/>
    <w:rsid w:val="005C22CF"/>
    <w:rsid w:val="005C454A"/>
    <w:rsid w:val="005C70AD"/>
    <w:rsid w:val="005C75F9"/>
    <w:rsid w:val="005E16FD"/>
    <w:rsid w:val="0060102E"/>
    <w:rsid w:val="0061544D"/>
    <w:rsid w:val="00615C0B"/>
    <w:rsid w:val="00617C8D"/>
    <w:rsid w:val="006200C3"/>
    <w:rsid w:val="006218B6"/>
    <w:rsid w:val="0062746E"/>
    <w:rsid w:val="00632269"/>
    <w:rsid w:val="00632502"/>
    <w:rsid w:val="00634CBC"/>
    <w:rsid w:val="00647794"/>
    <w:rsid w:val="00651F77"/>
    <w:rsid w:val="0065793E"/>
    <w:rsid w:val="00660E9F"/>
    <w:rsid w:val="006747A9"/>
    <w:rsid w:val="00683440"/>
    <w:rsid w:val="00690684"/>
    <w:rsid w:val="006921CE"/>
    <w:rsid w:val="006B2B42"/>
    <w:rsid w:val="006D51F0"/>
    <w:rsid w:val="006F754C"/>
    <w:rsid w:val="00713345"/>
    <w:rsid w:val="00713A95"/>
    <w:rsid w:val="00733DF5"/>
    <w:rsid w:val="00741D77"/>
    <w:rsid w:val="00741E9A"/>
    <w:rsid w:val="007427C6"/>
    <w:rsid w:val="00750C7C"/>
    <w:rsid w:val="00755671"/>
    <w:rsid w:val="00757807"/>
    <w:rsid w:val="00780E55"/>
    <w:rsid w:val="00786FE0"/>
    <w:rsid w:val="00791A8D"/>
    <w:rsid w:val="007A08DD"/>
    <w:rsid w:val="007A0E4E"/>
    <w:rsid w:val="007A3256"/>
    <w:rsid w:val="007A4D09"/>
    <w:rsid w:val="007A533E"/>
    <w:rsid w:val="007B4D83"/>
    <w:rsid w:val="007C2D57"/>
    <w:rsid w:val="007C5D91"/>
    <w:rsid w:val="007C763C"/>
    <w:rsid w:val="007D6047"/>
    <w:rsid w:val="007E2EFC"/>
    <w:rsid w:val="007E353F"/>
    <w:rsid w:val="0080516F"/>
    <w:rsid w:val="008132BE"/>
    <w:rsid w:val="008144B7"/>
    <w:rsid w:val="00825D24"/>
    <w:rsid w:val="00836A23"/>
    <w:rsid w:val="00842728"/>
    <w:rsid w:val="00867949"/>
    <w:rsid w:val="00867B92"/>
    <w:rsid w:val="00875785"/>
    <w:rsid w:val="0089130A"/>
    <w:rsid w:val="008A07F0"/>
    <w:rsid w:val="008A7870"/>
    <w:rsid w:val="008B4A9B"/>
    <w:rsid w:val="008C56B8"/>
    <w:rsid w:val="008C78D6"/>
    <w:rsid w:val="008C7EA9"/>
    <w:rsid w:val="008D5840"/>
    <w:rsid w:val="008F4E6D"/>
    <w:rsid w:val="009025B2"/>
    <w:rsid w:val="0090511B"/>
    <w:rsid w:val="00913B44"/>
    <w:rsid w:val="00920865"/>
    <w:rsid w:val="00922375"/>
    <w:rsid w:val="00931B8E"/>
    <w:rsid w:val="0095216B"/>
    <w:rsid w:val="00952308"/>
    <w:rsid w:val="00956644"/>
    <w:rsid w:val="00960BCE"/>
    <w:rsid w:val="00972AEE"/>
    <w:rsid w:val="009740BA"/>
    <w:rsid w:val="0097731D"/>
    <w:rsid w:val="00986F3A"/>
    <w:rsid w:val="009913FD"/>
    <w:rsid w:val="009A4842"/>
    <w:rsid w:val="009B5866"/>
    <w:rsid w:val="009C6F10"/>
    <w:rsid w:val="009D4AD6"/>
    <w:rsid w:val="009D5DC1"/>
    <w:rsid w:val="009E1C07"/>
    <w:rsid w:val="009E4B5B"/>
    <w:rsid w:val="009E681A"/>
    <w:rsid w:val="009F3142"/>
    <w:rsid w:val="009F33C8"/>
    <w:rsid w:val="00A07DA7"/>
    <w:rsid w:val="00A100D5"/>
    <w:rsid w:val="00A20D70"/>
    <w:rsid w:val="00A22316"/>
    <w:rsid w:val="00A43E94"/>
    <w:rsid w:val="00A44C76"/>
    <w:rsid w:val="00A5294F"/>
    <w:rsid w:val="00A5433A"/>
    <w:rsid w:val="00A568A6"/>
    <w:rsid w:val="00A62EF0"/>
    <w:rsid w:val="00A734CC"/>
    <w:rsid w:val="00AA0319"/>
    <w:rsid w:val="00AA6EB9"/>
    <w:rsid w:val="00AB6C01"/>
    <w:rsid w:val="00AD2306"/>
    <w:rsid w:val="00AD7E20"/>
    <w:rsid w:val="00AF1F5F"/>
    <w:rsid w:val="00AF2B85"/>
    <w:rsid w:val="00AF7B6A"/>
    <w:rsid w:val="00B04B45"/>
    <w:rsid w:val="00B170BA"/>
    <w:rsid w:val="00B21EC2"/>
    <w:rsid w:val="00B26990"/>
    <w:rsid w:val="00B32866"/>
    <w:rsid w:val="00B3751F"/>
    <w:rsid w:val="00B537BB"/>
    <w:rsid w:val="00B65A44"/>
    <w:rsid w:val="00B71031"/>
    <w:rsid w:val="00B93C14"/>
    <w:rsid w:val="00B9553F"/>
    <w:rsid w:val="00BA279F"/>
    <w:rsid w:val="00BA2A8D"/>
    <w:rsid w:val="00BB24A7"/>
    <w:rsid w:val="00BB5F1E"/>
    <w:rsid w:val="00BB69F3"/>
    <w:rsid w:val="00BC6792"/>
    <w:rsid w:val="00BD7348"/>
    <w:rsid w:val="00BE608F"/>
    <w:rsid w:val="00BF1197"/>
    <w:rsid w:val="00BF2DD9"/>
    <w:rsid w:val="00C12DF6"/>
    <w:rsid w:val="00C13942"/>
    <w:rsid w:val="00C15722"/>
    <w:rsid w:val="00C17DFE"/>
    <w:rsid w:val="00C356A9"/>
    <w:rsid w:val="00C35ABE"/>
    <w:rsid w:val="00C65D38"/>
    <w:rsid w:val="00C67327"/>
    <w:rsid w:val="00C67929"/>
    <w:rsid w:val="00C7464C"/>
    <w:rsid w:val="00C8162A"/>
    <w:rsid w:val="00C931D8"/>
    <w:rsid w:val="00CA038C"/>
    <w:rsid w:val="00CA62FC"/>
    <w:rsid w:val="00CB2E18"/>
    <w:rsid w:val="00CC20D0"/>
    <w:rsid w:val="00CC2A77"/>
    <w:rsid w:val="00CC3153"/>
    <w:rsid w:val="00CD3B18"/>
    <w:rsid w:val="00CD5603"/>
    <w:rsid w:val="00CD6EAD"/>
    <w:rsid w:val="00CE32B3"/>
    <w:rsid w:val="00CE5B14"/>
    <w:rsid w:val="00CE7790"/>
    <w:rsid w:val="00CF0647"/>
    <w:rsid w:val="00CF35EF"/>
    <w:rsid w:val="00D040CD"/>
    <w:rsid w:val="00D14746"/>
    <w:rsid w:val="00D14F92"/>
    <w:rsid w:val="00D216F4"/>
    <w:rsid w:val="00D25FEB"/>
    <w:rsid w:val="00D4622E"/>
    <w:rsid w:val="00D538F0"/>
    <w:rsid w:val="00D63844"/>
    <w:rsid w:val="00D668D8"/>
    <w:rsid w:val="00D67559"/>
    <w:rsid w:val="00D67E2B"/>
    <w:rsid w:val="00D80919"/>
    <w:rsid w:val="00D81D99"/>
    <w:rsid w:val="00D9106C"/>
    <w:rsid w:val="00D964E9"/>
    <w:rsid w:val="00DA6558"/>
    <w:rsid w:val="00DB3C1C"/>
    <w:rsid w:val="00DB5CB4"/>
    <w:rsid w:val="00DC4247"/>
    <w:rsid w:val="00DC56FD"/>
    <w:rsid w:val="00DD0ED2"/>
    <w:rsid w:val="00DD4B09"/>
    <w:rsid w:val="00DE1BC4"/>
    <w:rsid w:val="00DF1B2B"/>
    <w:rsid w:val="00DF3C08"/>
    <w:rsid w:val="00DF53EB"/>
    <w:rsid w:val="00E05208"/>
    <w:rsid w:val="00E20FF3"/>
    <w:rsid w:val="00E36EAB"/>
    <w:rsid w:val="00E645A6"/>
    <w:rsid w:val="00E70900"/>
    <w:rsid w:val="00E83357"/>
    <w:rsid w:val="00E851A8"/>
    <w:rsid w:val="00E933E7"/>
    <w:rsid w:val="00EA6C77"/>
    <w:rsid w:val="00EC1FC6"/>
    <w:rsid w:val="00EE4573"/>
    <w:rsid w:val="00EE45C2"/>
    <w:rsid w:val="00EE733E"/>
    <w:rsid w:val="00EF18C8"/>
    <w:rsid w:val="00F12337"/>
    <w:rsid w:val="00F30170"/>
    <w:rsid w:val="00F30425"/>
    <w:rsid w:val="00F47BC8"/>
    <w:rsid w:val="00F5765D"/>
    <w:rsid w:val="00F76712"/>
    <w:rsid w:val="00F76D2D"/>
    <w:rsid w:val="00F807AE"/>
    <w:rsid w:val="00F83339"/>
    <w:rsid w:val="00F83BEE"/>
    <w:rsid w:val="00F91A67"/>
    <w:rsid w:val="00F936A5"/>
    <w:rsid w:val="00F94AC3"/>
    <w:rsid w:val="00F96E9D"/>
    <w:rsid w:val="00FA0236"/>
    <w:rsid w:val="00FA2BF8"/>
    <w:rsid w:val="00FA4971"/>
    <w:rsid w:val="00FA51DE"/>
    <w:rsid w:val="00FB4F8B"/>
    <w:rsid w:val="00FC7C69"/>
    <w:rsid w:val="00FE64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6AF9C584"/>
  <w15:docId w15:val="{393EA232-857D-4875-8277-B63D522C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pPr>
        <w:spacing w:after="240"/>
        <w:jc w:val="both"/>
      </w:pPr>
    </w:pPrDefault>
  </w:docDefaults>
  <w:latentStyles w:defLockedState="0" w:defUIPriority="0" w:defSemiHidden="0" w:defUnhideWhenUsed="0" w:defQFormat="0" w:count="371">
    <w:lsdException w:name="Normal" w:qFormat="1"/>
    <w:lsdException w:name="heading 1" w:uiPriority="9"/>
    <w:lsdException w:name="heading 2" w:semiHidden="1" w:unhideWhenUsed="1"/>
    <w:lsdException w:name="heading 3" w:semiHidden="1" w:uiPriority="9" w:unhideWhenUsed="1"/>
    <w:lsdException w:name="heading 4" w:semiHidden="1" w:unhideWhenUsed="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1 Norm"/>
    <w:qFormat/>
    <w:rsid w:val="001938D3"/>
    <w:pPr>
      <w:spacing w:after="120"/>
      <w:jc w:val="left"/>
    </w:pPr>
    <w:rPr>
      <w:rFonts w:asciiTheme="minorHAnsi" w:hAnsiTheme="minorHAnsi" w:cs="Arial"/>
      <w:color w:val="333333" w:themeColor="text1"/>
    </w:rPr>
  </w:style>
  <w:style w:type="paragraph" w:styleId="berschrift1">
    <w:name w:val="heading 1"/>
    <w:basedOn w:val="Titel"/>
    <w:next w:val="Standard"/>
    <w:link w:val="berschrift1Zchn"/>
    <w:uiPriority w:val="9"/>
    <w:rsid w:val="0095216B"/>
    <w:pPr>
      <w:outlineLvl w:val="0"/>
    </w:pPr>
    <w:rPr>
      <w:sz w:val="50"/>
    </w:rPr>
  </w:style>
  <w:style w:type="paragraph" w:styleId="berschrift2">
    <w:name w:val="heading 2"/>
    <w:basedOn w:val="Titel"/>
    <w:next w:val="Standard"/>
    <w:link w:val="berschrift2Zchn"/>
    <w:unhideWhenUsed/>
    <w:rsid w:val="0061544D"/>
    <w:pPr>
      <w:outlineLvl w:val="1"/>
    </w:pPr>
    <w:rPr>
      <w:sz w:val="36"/>
    </w:rPr>
  </w:style>
  <w:style w:type="paragraph" w:styleId="berschrift3">
    <w:name w:val="heading 3"/>
    <w:basedOn w:val="Standard"/>
    <w:next w:val="Standard"/>
    <w:link w:val="berschrift3Zchn"/>
    <w:uiPriority w:val="9"/>
    <w:unhideWhenUsed/>
    <w:rsid w:val="004F1BB5"/>
    <w:pPr>
      <w:keepNext/>
      <w:keepLines/>
      <w:spacing w:before="220"/>
      <w:outlineLvl w:val="2"/>
    </w:pPr>
    <w:rPr>
      <w:rFonts w:eastAsiaTheme="majorEastAsia"/>
      <w:b/>
      <w:bCs/>
      <w:szCs w:val="22"/>
      <w:lang w:eastAsia="en-US"/>
    </w:rPr>
  </w:style>
  <w:style w:type="paragraph" w:styleId="berschrift4">
    <w:name w:val="heading 4"/>
    <w:basedOn w:val="Standard"/>
    <w:next w:val="Standard"/>
    <w:link w:val="berschrift4Zchn"/>
    <w:unhideWhenUsed/>
    <w:rsid w:val="00825D24"/>
    <w:pPr>
      <w:keepNext/>
      <w:keepLines/>
      <w:spacing w:before="200"/>
      <w:outlineLvl w:val="3"/>
    </w:pPr>
    <w:rPr>
      <w:rFonts w:asciiTheme="majorHAnsi" w:eastAsiaTheme="majorEastAsia" w:hAnsiTheme="majorHAnsi" w:cstheme="majorBidi"/>
      <w:b/>
      <w:bCs/>
      <w:i/>
      <w:iCs/>
      <w:color w:val="004992"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E645A6"/>
    <w:pPr>
      <w:tabs>
        <w:tab w:val="left" w:pos="993"/>
        <w:tab w:val="right" w:pos="9072"/>
      </w:tabs>
      <w:spacing w:after="0" w:line="220" w:lineRule="exact"/>
    </w:pPr>
    <w:rPr>
      <w:sz w:val="16"/>
    </w:rPr>
  </w:style>
  <w:style w:type="paragraph" w:styleId="Fuzeile">
    <w:name w:val="footer"/>
    <w:basedOn w:val="Standard"/>
    <w:link w:val="FuzeileZchn"/>
    <w:rsid w:val="0061544D"/>
    <w:pPr>
      <w:autoSpaceDE w:val="0"/>
      <w:autoSpaceDN w:val="0"/>
      <w:adjustRightInd w:val="0"/>
      <w:spacing w:after="0"/>
    </w:pPr>
    <w:rPr>
      <w:color w:val="505050"/>
      <w:sz w:val="16"/>
      <w:szCs w:val="14"/>
    </w:rPr>
  </w:style>
  <w:style w:type="character" w:customStyle="1" w:styleId="FuzeileZchn">
    <w:name w:val="Fußzeile Zchn"/>
    <w:link w:val="Fuzeile"/>
    <w:rsid w:val="0061544D"/>
    <w:rPr>
      <w:rFonts w:asciiTheme="minorHAnsi" w:hAnsiTheme="minorHAnsi" w:cs="Arial"/>
      <w:color w:val="505050"/>
      <w:sz w:val="16"/>
      <w:szCs w:val="14"/>
    </w:rPr>
  </w:style>
  <w:style w:type="paragraph" w:styleId="Dokumentstruktur">
    <w:name w:val="Document Map"/>
    <w:basedOn w:val="Standard"/>
    <w:semiHidden/>
    <w:pPr>
      <w:shd w:val="clear" w:color="auto" w:fill="000080"/>
    </w:pPr>
    <w:rPr>
      <w:rFonts w:ascii="Tahoma" w:hAnsi="Tahoma"/>
    </w:rPr>
  </w:style>
  <w:style w:type="table" w:styleId="Tabellenraster">
    <w:name w:val="Table Grid"/>
    <w:basedOn w:val="NormaleTabelle"/>
    <w:rsid w:val="00385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2b Titel"/>
    <w:basedOn w:val="Standard"/>
    <w:next w:val="Standard"/>
    <w:link w:val="TitelZchn"/>
    <w:qFormat/>
    <w:rsid w:val="001938D3"/>
    <w:pPr>
      <w:spacing w:after="0"/>
    </w:pPr>
    <w:rPr>
      <w:color w:val="004992" w:themeColor="accent1"/>
      <w:sz w:val="44"/>
      <w:szCs w:val="36"/>
    </w:rPr>
  </w:style>
  <w:style w:type="character" w:customStyle="1" w:styleId="TitelZchn">
    <w:name w:val="Titel Zchn"/>
    <w:aliases w:val="2b Titel Zchn"/>
    <w:basedOn w:val="Absatz-Standardschriftart"/>
    <w:link w:val="Titel"/>
    <w:rsid w:val="001938D3"/>
    <w:rPr>
      <w:rFonts w:asciiTheme="minorHAnsi" w:hAnsiTheme="minorHAnsi" w:cs="Arial"/>
      <w:color w:val="004992" w:themeColor="accent1"/>
      <w:sz w:val="44"/>
      <w:szCs w:val="36"/>
    </w:rPr>
  </w:style>
  <w:style w:type="character" w:customStyle="1" w:styleId="berschrift1Zchn">
    <w:name w:val="Überschrift 1 Zchn"/>
    <w:basedOn w:val="Absatz-Standardschriftart"/>
    <w:link w:val="berschrift1"/>
    <w:uiPriority w:val="9"/>
    <w:rsid w:val="0095216B"/>
    <w:rPr>
      <w:rFonts w:asciiTheme="minorHAnsi" w:hAnsiTheme="minorHAnsi" w:cs="Arial"/>
      <w:color w:val="004992" w:themeColor="accent1"/>
      <w:sz w:val="50"/>
      <w:szCs w:val="36"/>
    </w:rPr>
  </w:style>
  <w:style w:type="character" w:customStyle="1" w:styleId="berschrift2Zchn">
    <w:name w:val="Überschrift 2 Zchn"/>
    <w:basedOn w:val="Absatz-Standardschriftart"/>
    <w:link w:val="berschrift2"/>
    <w:rsid w:val="0061544D"/>
    <w:rPr>
      <w:rFonts w:asciiTheme="minorHAnsi" w:hAnsiTheme="minorHAnsi" w:cs="Arial"/>
      <w:color w:val="004992" w:themeColor="accent1"/>
      <w:sz w:val="36"/>
      <w:szCs w:val="36"/>
    </w:rPr>
  </w:style>
  <w:style w:type="character" w:customStyle="1" w:styleId="berschrift3Zchn">
    <w:name w:val="Überschrift 3 Zchn"/>
    <w:basedOn w:val="Absatz-Standardschriftart"/>
    <w:link w:val="berschrift3"/>
    <w:uiPriority w:val="9"/>
    <w:rsid w:val="004F1BB5"/>
    <w:rPr>
      <w:rFonts w:ascii="Arial" w:eastAsiaTheme="majorEastAsia" w:hAnsi="Arial" w:cs="Arial"/>
      <w:b/>
      <w:bCs/>
      <w:sz w:val="22"/>
      <w:szCs w:val="22"/>
      <w:lang w:eastAsia="en-US"/>
    </w:rPr>
  </w:style>
  <w:style w:type="paragraph" w:styleId="Verzeichnis1">
    <w:name w:val="toc 1"/>
    <w:basedOn w:val="Standard"/>
    <w:next w:val="Standard"/>
    <w:autoRedefine/>
    <w:uiPriority w:val="39"/>
    <w:unhideWhenUsed/>
    <w:rsid w:val="004F1BB5"/>
    <w:pPr>
      <w:tabs>
        <w:tab w:val="right" w:leader="dot" w:pos="9072"/>
      </w:tabs>
      <w:spacing w:before="120"/>
    </w:pPr>
    <w:rPr>
      <w:rFonts w:eastAsiaTheme="minorHAnsi"/>
      <w:b/>
      <w:bCs/>
      <w:noProof/>
      <w:szCs w:val="22"/>
      <w:lang w:eastAsia="en-US"/>
    </w:rPr>
  </w:style>
  <w:style w:type="paragraph" w:styleId="Verzeichnis2">
    <w:name w:val="toc 2"/>
    <w:basedOn w:val="Standard"/>
    <w:next w:val="Standard"/>
    <w:autoRedefine/>
    <w:uiPriority w:val="39"/>
    <w:unhideWhenUsed/>
    <w:rsid w:val="004F1BB5"/>
    <w:pPr>
      <w:tabs>
        <w:tab w:val="right" w:leader="dot" w:pos="9072"/>
      </w:tabs>
      <w:ind w:left="220"/>
    </w:pPr>
    <w:rPr>
      <w:rFonts w:eastAsiaTheme="minorHAnsi"/>
      <w:noProof/>
      <w:szCs w:val="22"/>
      <w:lang w:eastAsia="en-US"/>
    </w:rPr>
  </w:style>
  <w:style w:type="paragraph" w:styleId="Verzeichnis3">
    <w:name w:val="toc 3"/>
    <w:basedOn w:val="Standard"/>
    <w:next w:val="Standard"/>
    <w:autoRedefine/>
    <w:uiPriority w:val="39"/>
    <w:unhideWhenUsed/>
    <w:rsid w:val="004F1BB5"/>
    <w:pPr>
      <w:tabs>
        <w:tab w:val="right" w:leader="dot" w:pos="9072"/>
      </w:tabs>
      <w:ind w:left="440"/>
    </w:pPr>
    <w:rPr>
      <w:rFonts w:eastAsiaTheme="minorHAnsi"/>
      <w:iCs/>
      <w:noProof/>
      <w:szCs w:val="22"/>
      <w:lang w:eastAsia="en-US"/>
    </w:rPr>
  </w:style>
  <w:style w:type="paragraph" w:customStyle="1" w:styleId="Einrichtung1zeilig">
    <w:name w:val="Einrichtung 1zeilig"/>
    <w:basedOn w:val="Kopfzeile"/>
    <w:rsid w:val="008B4A9B"/>
    <w:pPr>
      <w:spacing w:before="147" w:line="252" w:lineRule="auto"/>
    </w:pPr>
    <w:rPr>
      <w:color w:val="004794"/>
      <w:sz w:val="23"/>
      <w:szCs w:val="23"/>
    </w:rPr>
  </w:style>
  <w:style w:type="paragraph" w:customStyle="1" w:styleId="Einrichtung2zeilig">
    <w:name w:val="Einrichtung 2zeilig"/>
    <w:basedOn w:val="Einrichtung1zeilig"/>
    <w:rsid w:val="00F83339"/>
    <w:pPr>
      <w:tabs>
        <w:tab w:val="clear" w:pos="993"/>
        <w:tab w:val="clear" w:pos="9072"/>
      </w:tabs>
      <w:spacing w:before="0" w:line="258" w:lineRule="auto"/>
      <w:contextualSpacing/>
    </w:pPr>
    <w:rPr>
      <w:color w:val="004992" w:themeColor="accent1"/>
      <w:sz w:val="18"/>
      <w:szCs w:val="16"/>
    </w:rPr>
  </w:style>
  <w:style w:type="paragraph" w:customStyle="1" w:styleId="KopfzeileAdress-Absender">
    <w:name w:val="Kopfzeile Adress-Absender"/>
    <w:basedOn w:val="Kopfzeile"/>
    <w:rsid w:val="004C2DA0"/>
    <w:pPr>
      <w:tabs>
        <w:tab w:val="clear" w:pos="9072"/>
        <w:tab w:val="left" w:pos="2410"/>
        <w:tab w:val="left" w:pos="3402"/>
      </w:tabs>
      <w:spacing w:line="240" w:lineRule="auto"/>
    </w:pPr>
    <w:rPr>
      <w:sz w:val="12"/>
    </w:rPr>
  </w:style>
  <w:style w:type="character" w:customStyle="1" w:styleId="KopfzeileZchn">
    <w:name w:val="Kopfzeile Zchn"/>
    <w:basedOn w:val="Absatz-Standardschriftart"/>
    <w:link w:val="Kopfzeile"/>
    <w:uiPriority w:val="99"/>
    <w:rsid w:val="00E645A6"/>
    <w:rPr>
      <w:rFonts w:ascii="Arial" w:hAnsi="Arial"/>
      <w:sz w:val="16"/>
    </w:rPr>
  </w:style>
  <w:style w:type="paragraph" w:customStyle="1" w:styleId="Seitenleiste">
    <w:name w:val="Seitenleiste"/>
    <w:basedOn w:val="Kopfzeile"/>
    <w:rsid w:val="00030C2B"/>
    <w:pPr>
      <w:spacing w:line="276" w:lineRule="auto"/>
      <w:jc w:val="right"/>
    </w:pPr>
  </w:style>
  <w:style w:type="paragraph" w:customStyle="1" w:styleId="EinrichtungLeitung">
    <w:name w:val="Einrichtung Leitung"/>
    <w:basedOn w:val="Kopfzeile"/>
    <w:rsid w:val="004521DB"/>
    <w:pPr>
      <w:spacing w:line="276" w:lineRule="auto"/>
    </w:pPr>
  </w:style>
  <w:style w:type="character" w:styleId="Hyperlink">
    <w:name w:val="Hyperlink"/>
    <w:basedOn w:val="Absatz-Standardschriftart"/>
    <w:uiPriority w:val="99"/>
    <w:rsid w:val="00F83339"/>
    <w:rPr>
      <w:color w:val="004992" w:themeColor="accent1"/>
      <w:u w:val="none"/>
    </w:rPr>
  </w:style>
  <w:style w:type="character" w:customStyle="1" w:styleId="berschrift4Zchn">
    <w:name w:val="Überschrift 4 Zchn"/>
    <w:basedOn w:val="Absatz-Standardschriftart"/>
    <w:link w:val="berschrift4"/>
    <w:rsid w:val="00825D24"/>
    <w:rPr>
      <w:rFonts w:asciiTheme="majorHAnsi" w:eastAsiaTheme="majorEastAsia" w:hAnsiTheme="majorHAnsi" w:cstheme="majorBidi"/>
      <w:b/>
      <w:bCs/>
      <w:i/>
      <w:iCs/>
      <w:color w:val="004992" w:themeColor="accent1"/>
      <w:sz w:val="22"/>
    </w:rPr>
  </w:style>
  <w:style w:type="paragraph" w:customStyle="1" w:styleId="KopfzeileTopSpace">
    <w:name w:val="Kopfzeile TopSpace"/>
    <w:basedOn w:val="Kopfzeile"/>
    <w:rsid w:val="001938D3"/>
    <w:pPr>
      <w:spacing w:line="240" w:lineRule="auto"/>
    </w:pPr>
  </w:style>
  <w:style w:type="paragraph" w:customStyle="1" w:styleId="XKopf">
    <w:name w:val="X Kopf"/>
    <w:basedOn w:val="Standard"/>
    <w:link w:val="XKopfZchn"/>
    <w:qFormat/>
    <w:rsid w:val="0060102E"/>
    <w:pPr>
      <w:spacing w:after="0"/>
    </w:pPr>
    <w:rPr>
      <w:sz w:val="18"/>
    </w:rPr>
  </w:style>
  <w:style w:type="character" w:customStyle="1" w:styleId="XKopfZchn">
    <w:name w:val="X Kopf Zchn"/>
    <w:basedOn w:val="Absatz-Standardschriftart"/>
    <w:link w:val="XKopf"/>
    <w:rsid w:val="0060102E"/>
    <w:rPr>
      <w:rFonts w:ascii="Calibri Light" w:hAnsi="Calibri Light" w:cs="Arial"/>
      <w:sz w:val="18"/>
    </w:rPr>
  </w:style>
  <w:style w:type="paragraph" w:customStyle="1" w:styleId="Empfnger-Adresse">
    <w:name w:val="Empfänger-Adresse"/>
    <w:basedOn w:val="Standard"/>
    <w:rsid w:val="00E645A6"/>
    <w:pPr>
      <w:spacing w:after="0"/>
    </w:pPr>
  </w:style>
  <w:style w:type="character" w:customStyle="1" w:styleId="UKE-blau">
    <w:name w:val="UKE-blau"/>
    <w:basedOn w:val="Absatz-Standardschriftart"/>
    <w:uiPriority w:val="1"/>
    <w:rsid w:val="00F83339"/>
    <w:rPr>
      <w:color w:val="004992" w:themeColor="accent1"/>
    </w:rPr>
  </w:style>
  <w:style w:type="paragraph" w:styleId="Sprechblasentext">
    <w:name w:val="Balloon Text"/>
    <w:basedOn w:val="Standard"/>
    <w:link w:val="SprechblasentextZchn"/>
    <w:rsid w:val="00EF18C8"/>
    <w:pPr>
      <w:spacing w:after="0"/>
    </w:pPr>
    <w:rPr>
      <w:rFonts w:ascii="Tahoma" w:hAnsi="Tahoma" w:cs="Tahoma"/>
      <w:sz w:val="16"/>
      <w:szCs w:val="16"/>
    </w:rPr>
  </w:style>
  <w:style w:type="character" w:customStyle="1" w:styleId="SprechblasentextZchn">
    <w:name w:val="Sprechblasentext Zchn"/>
    <w:basedOn w:val="Absatz-Standardschriftart"/>
    <w:link w:val="Sprechblasentext"/>
    <w:rsid w:val="00EF18C8"/>
    <w:rPr>
      <w:rFonts w:ascii="Tahoma" w:hAnsi="Tahoma" w:cs="Tahoma"/>
      <w:sz w:val="16"/>
      <w:szCs w:val="16"/>
    </w:rPr>
  </w:style>
  <w:style w:type="paragraph" w:customStyle="1" w:styleId="Teaser">
    <w:name w:val="Teaser"/>
    <w:basedOn w:val="Standard"/>
    <w:next w:val="Standard"/>
    <w:rsid w:val="00347517"/>
    <w:rPr>
      <w:b/>
      <w:bCs/>
      <w:color w:val="575756"/>
    </w:rPr>
  </w:style>
  <w:style w:type="paragraph" w:customStyle="1" w:styleId="Kontakt-berschrift">
    <w:name w:val="Kontakt-Überschrift"/>
    <w:basedOn w:val="Standard"/>
    <w:next w:val="Kontakt-Name"/>
    <w:link w:val="Kontakt-berschriftZchn"/>
    <w:rsid w:val="00F83339"/>
    <w:pPr>
      <w:spacing w:after="0" w:line="480" w:lineRule="auto"/>
    </w:pPr>
    <w:rPr>
      <w:color w:val="004992" w:themeColor="accent1"/>
    </w:rPr>
  </w:style>
  <w:style w:type="paragraph" w:customStyle="1" w:styleId="Kontakt-Name">
    <w:name w:val="Kontakt-Name"/>
    <w:basedOn w:val="Kontakt-berschrift"/>
    <w:next w:val="Kontakt-Text"/>
    <w:link w:val="Kontakt-NameZchn"/>
    <w:rsid w:val="005C22CF"/>
    <w:pPr>
      <w:spacing w:line="360" w:lineRule="auto"/>
    </w:pPr>
    <w:rPr>
      <w:b/>
      <w:color w:val="575756"/>
    </w:rPr>
  </w:style>
  <w:style w:type="paragraph" w:customStyle="1" w:styleId="Kontakt-Text">
    <w:name w:val="Kontakt-Text"/>
    <w:basedOn w:val="Kontakt-Name"/>
    <w:link w:val="Kontakt-TextZchn"/>
    <w:rsid w:val="005C22CF"/>
    <w:pPr>
      <w:tabs>
        <w:tab w:val="left" w:pos="3510"/>
      </w:tabs>
    </w:pPr>
    <w:rPr>
      <w:b w:val="0"/>
    </w:rPr>
  </w:style>
  <w:style w:type="paragraph" w:customStyle="1" w:styleId="Banner">
    <w:name w:val="Banner"/>
    <w:basedOn w:val="Standard"/>
    <w:next w:val="Kopfzeile"/>
    <w:rsid w:val="00F83339"/>
    <w:rPr>
      <w:color w:val="004992" w:themeColor="accent1"/>
      <w:sz w:val="48"/>
    </w:rPr>
  </w:style>
  <w:style w:type="paragraph" w:styleId="KeinLeerraum">
    <w:name w:val="No Spacing"/>
    <w:uiPriority w:val="1"/>
    <w:rsid w:val="00EE4573"/>
    <w:pPr>
      <w:spacing w:after="0"/>
    </w:pPr>
    <w:rPr>
      <w:rFonts w:ascii="Calibri Light" w:hAnsi="Calibri Light" w:cs="Arial"/>
      <w:color w:val="575757"/>
      <w:sz w:val="22"/>
    </w:rPr>
  </w:style>
  <w:style w:type="paragraph" w:customStyle="1" w:styleId="2aDach">
    <w:name w:val="2a Dach"/>
    <w:basedOn w:val="Standard"/>
    <w:link w:val="2aDachZchn"/>
    <w:qFormat/>
    <w:rsid w:val="00F807AE"/>
    <w:pPr>
      <w:spacing w:after="0"/>
      <w:ind w:right="2664"/>
    </w:pPr>
    <w:rPr>
      <w:sz w:val="23"/>
      <w:szCs w:val="25"/>
    </w:rPr>
  </w:style>
  <w:style w:type="character" w:customStyle="1" w:styleId="1bblau">
    <w:name w:val="1b blau"/>
    <w:basedOn w:val="Fett"/>
    <w:uiPriority w:val="1"/>
    <w:qFormat/>
    <w:rsid w:val="00463309"/>
    <w:rPr>
      <w:b w:val="0"/>
      <w:bCs/>
      <w:color w:val="004992" w:themeColor="accent1"/>
    </w:rPr>
  </w:style>
  <w:style w:type="character" w:customStyle="1" w:styleId="2aDachZchn">
    <w:name w:val="2a Dach Zchn"/>
    <w:basedOn w:val="Absatz-Standardschriftart"/>
    <w:link w:val="2aDach"/>
    <w:rsid w:val="00F807AE"/>
    <w:rPr>
      <w:rFonts w:asciiTheme="minorHAnsi" w:hAnsiTheme="minorHAnsi" w:cs="Arial"/>
      <w:sz w:val="23"/>
      <w:szCs w:val="25"/>
    </w:rPr>
  </w:style>
  <w:style w:type="paragraph" w:customStyle="1" w:styleId="1cblaufett">
    <w:name w:val="1c blau fett"/>
    <w:basedOn w:val="Standard"/>
    <w:qFormat/>
    <w:rsid w:val="00463309"/>
    <w:rPr>
      <w:b/>
      <w:color w:val="004992" w:themeColor="accent1"/>
    </w:rPr>
  </w:style>
  <w:style w:type="paragraph" w:customStyle="1" w:styleId="FuzeileUKE">
    <w:name w:val="Fußzeile UKE"/>
    <w:basedOn w:val="Fuzeile"/>
    <w:rsid w:val="00F807AE"/>
    <w:pPr>
      <w:jc w:val="right"/>
    </w:pPr>
    <w:rPr>
      <w:b/>
      <w:color w:val="004992" w:themeColor="accent1"/>
    </w:rPr>
  </w:style>
  <w:style w:type="paragraph" w:customStyle="1" w:styleId="Zwischenberschrift">
    <w:name w:val="Zwischenüberschrift"/>
    <w:qFormat/>
    <w:rsid w:val="00A22316"/>
    <w:pPr>
      <w:spacing w:after="120"/>
      <w:jc w:val="left"/>
    </w:pPr>
    <w:rPr>
      <w:rFonts w:asciiTheme="minorHAnsi" w:hAnsiTheme="minorHAnsi" w:cs="Arial"/>
      <w:color w:val="004992" w:themeColor="accent1"/>
      <w:sz w:val="28"/>
      <w:szCs w:val="32"/>
    </w:rPr>
  </w:style>
  <w:style w:type="paragraph" w:customStyle="1" w:styleId="2-14pt">
    <w:name w:val="2 Ü-14pt"/>
    <w:basedOn w:val="Kontakt-Text"/>
    <w:link w:val="2-14ptZchn"/>
    <w:qFormat/>
    <w:rsid w:val="00F83339"/>
    <w:pPr>
      <w:tabs>
        <w:tab w:val="left" w:pos="7405"/>
      </w:tabs>
      <w:spacing w:after="120" w:line="240" w:lineRule="auto"/>
    </w:pPr>
    <w:rPr>
      <w:color w:val="004992" w:themeColor="accent1"/>
      <w:sz w:val="32"/>
      <w:szCs w:val="32"/>
      <w:lang w:val="en-US"/>
    </w:rPr>
  </w:style>
  <w:style w:type="character" w:customStyle="1" w:styleId="Kontakt-berschriftZchn">
    <w:name w:val="Kontakt-Überschrift Zchn"/>
    <w:basedOn w:val="Absatz-Standardschriftart"/>
    <w:link w:val="Kontakt-berschrift"/>
    <w:rsid w:val="00F83339"/>
    <w:rPr>
      <w:rFonts w:ascii="Calibri Light" w:hAnsi="Calibri Light" w:cs="Arial"/>
      <w:color w:val="004992" w:themeColor="accent1"/>
    </w:rPr>
  </w:style>
  <w:style w:type="character" w:customStyle="1" w:styleId="Kontakt-NameZchn">
    <w:name w:val="Kontakt-Name Zchn"/>
    <w:basedOn w:val="Kontakt-berschriftZchn"/>
    <w:link w:val="Kontakt-Name"/>
    <w:rsid w:val="0060102E"/>
    <w:rPr>
      <w:rFonts w:ascii="Calibri Light" w:hAnsi="Calibri Light" w:cs="Arial"/>
      <w:b/>
      <w:color w:val="575756"/>
    </w:rPr>
  </w:style>
  <w:style w:type="character" w:customStyle="1" w:styleId="Kontakt-TextZchn">
    <w:name w:val="Kontakt-Text Zchn"/>
    <w:basedOn w:val="Kontakt-NameZchn"/>
    <w:link w:val="Kontakt-Text"/>
    <w:rsid w:val="0060102E"/>
    <w:rPr>
      <w:rFonts w:ascii="Calibri Light" w:hAnsi="Calibri Light" w:cs="Arial"/>
      <w:b w:val="0"/>
      <w:color w:val="575756"/>
    </w:rPr>
  </w:style>
  <w:style w:type="character" w:customStyle="1" w:styleId="2-14ptZchn">
    <w:name w:val="2 Ü-14pt Zchn"/>
    <w:basedOn w:val="Kontakt-TextZchn"/>
    <w:link w:val="2-14pt"/>
    <w:rsid w:val="00F83339"/>
    <w:rPr>
      <w:rFonts w:asciiTheme="minorHAnsi" w:hAnsiTheme="minorHAnsi" w:cs="Arial"/>
      <w:b w:val="0"/>
      <w:color w:val="004992" w:themeColor="accent1"/>
      <w:sz w:val="32"/>
      <w:szCs w:val="32"/>
      <w:lang w:val="en-US"/>
    </w:rPr>
  </w:style>
  <w:style w:type="paragraph" w:customStyle="1" w:styleId="FormatvorlageKontakt-TextBenutzerdefinierteFarbeRGB0">
    <w:name w:val="Formatvorlage Kontakt-Text + Benutzerdefinierte Farbe(RGB(0"/>
    <w:aliases w:val="73,146)) Nach:..."/>
    <w:basedOn w:val="Kontakt-Text"/>
    <w:rsid w:val="00F83339"/>
    <w:pPr>
      <w:spacing w:after="120" w:line="240" w:lineRule="auto"/>
    </w:pPr>
    <w:rPr>
      <w:rFonts w:cs="Times New Roman"/>
      <w:color w:val="004992" w:themeColor="accent1"/>
    </w:rPr>
  </w:style>
  <w:style w:type="paragraph" w:customStyle="1" w:styleId="Formatvorlage1bblauFett">
    <w:name w:val="Formatvorlage 1b blau + Fett"/>
    <w:basedOn w:val="Standard"/>
    <w:rsid w:val="00463309"/>
    <w:rPr>
      <w:b/>
      <w:bCs/>
      <w:color w:val="004992" w:themeColor="accent1"/>
      <w:lang w:val="en-US"/>
    </w:rPr>
  </w:style>
  <w:style w:type="paragraph" w:customStyle="1" w:styleId="Formatvorlage2-14pt14Pt">
    <w:name w:val="Formatvorlage 2 Ü-14pt + 14 Pt."/>
    <w:basedOn w:val="2-14pt"/>
    <w:rsid w:val="00F83339"/>
    <w:rPr>
      <w:sz w:val="28"/>
    </w:rPr>
  </w:style>
  <w:style w:type="paragraph" w:customStyle="1" w:styleId="KopfzeileGeschftsbereich">
    <w:name w:val="Kopfzeile_Geschäftsbereich"/>
    <w:basedOn w:val="Seitenleiste"/>
    <w:rsid w:val="00D216F4"/>
    <w:pPr>
      <w:tabs>
        <w:tab w:val="clear" w:pos="993"/>
        <w:tab w:val="left" w:pos="709"/>
      </w:tabs>
      <w:jc w:val="left"/>
    </w:pPr>
    <w:rPr>
      <w:color w:val="004890"/>
      <w:sz w:val="18"/>
      <w:szCs w:val="18"/>
    </w:rPr>
  </w:style>
  <w:style w:type="character" w:styleId="Fett">
    <w:name w:val="Strong"/>
    <w:aliases w:val="1a fett"/>
    <w:qFormat/>
    <w:rsid w:val="00FE64C7"/>
    <w:rPr>
      <w:b/>
      <w:bCs/>
      <w:color w:val="333333" w:themeColor="text1"/>
    </w:rPr>
  </w:style>
  <w:style w:type="paragraph" w:customStyle="1" w:styleId="KopfzeileGeschftsbereichSeite2">
    <w:name w:val="Kopfzeile_Geschäftsbereich_Seite2"/>
    <w:basedOn w:val="KopfzeileGeschftsbereich"/>
    <w:rsid w:val="00030C2B"/>
    <w:rPr>
      <w:sz w:val="16"/>
    </w:rPr>
  </w:style>
  <w:style w:type="paragraph" w:customStyle="1" w:styleId="ZusatzangabenDeckblatt">
    <w:name w:val="Zusatzangaben Deckblatt"/>
    <w:basedOn w:val="Standard"/>
    <w:qFormat/>
    <w:rsid w:val="00200D8A"/>
    <w:pPr>
      <w:jc w:val="right"/>
    </w:pPr>
  </w:style>
  <w:style w:type="paragraph" w:styleId="Listenabsatz">
    <w:name w:val="List Paragraph"/>
    <w:basedOn w:val="Standard"/>
    <w:uiPriority w:val="34"/>
    <w:qFormat/>
    <w:rsid w:val="000B1005"/>
    <w:pPr>
      <w:ind w:left="720"/>
      <w:contextualSpacing/>
    </w:pPr>
  </w:style>
  <w:style w:type="paragraph" w:customStyle="1" w:styleId="Aufzhlung">
    <w:name w:val="Aufzählung"/>
    <w:basedOn w:val="Listenabsatz"/>
    <w:qFormat/>
    <w:rsid w:val="000B1005"/>
    <w:pPr>
      <w:numPr>
        <w:numId w:val="3"/>
      </w:numPr>
    </w:pPr>
  </w:style>
  <w:style w:type="paragraph" w:customStyle="1" w:styleId="Nummerierung">
    <w:name w:val="Nummerierung"/>
    <w:basedOn w:val="Standard"/>
    <w:rsid w:val="000B1005"/>
    <w:pPr>
      <w:numPr>
        <w:numId w:val="4"/>
      </w:numPr>
    </w:pPr>
  </w:style>
  <w:style w:type="character" w:styleId="Platzhaltertext">
    <w:name w:val="Placeholder Text"/>
    <w:basedOn w:val="Absatz-Standardschriftart"/>
    <w:uiPriority w:val="99"/>
    <w:semiHidden/>
    <w:rsid w:val="008D5840"/>
    <w:rPr>
      <w:color w:val="808080"/>
    </w:rPr>
  </w:style>
  <w:style w:type="character" w:customStyle="1" w:styleId="Markierung">
    <w:name w:val="Markierung"/>
    <w:basedOn w:val="Absatz-Standardschriftart"/>
    <w:uiPriority w:val="1"/>
    <w:qFormat/>
    <w:rsid w:val="004574D1"/>
    <w:rPr>
      <w:rFonts w:asciiTheme="minorHAnsi" w:hAnsiTheme="minorHAnsi" w:cs="Arial"/>
      <w:bdr w:val="none" w:sz="0" w:space="0" w:color="auto"/>
      <w:shd w:val="clear" w:color="auto" w:fill="E8F6CF" w:themeFill="accent4"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755901">
      <w:bodyDiv w:val="1"/>
      <w:marLeft w:val="0"/>
      <w:marRight w:val="0"/>
      <w:marTop w:val="0"/>
      <w:marBottom w:val="0"/>
      <w:divBdr>
        <w:top w:val="none" w:sz="0" w:space="0" w:color="auto"/>
        <w:left w:val="none" w:sz="0" w:space="0" w:color="auto"/>
        <w:bottom w:val="none" w:sz="0" w:space="0" w:color="auto"/>
        <w:right w:val="none" w:sz="0" w:space="0" w:color="auto"/>
      </w:divBdr>
    </w:div>
    <w:div w:id="145732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ehman\Downloads\standard-formular_aa_uke%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F8606620394D4EA8690FD4720DBB78"/>
        <w:category>
          <w:name w:val="Allgemein"/>
          <w:gallery w:val="placeholder"/>
        </w:category>
        <w:types>
          <w:type w:val="bbPlcHdr"/>
        </w:types>
        <w:behaviors>
          <w:behavior w:val="content"/>
        </w:behaviors>
        <w:guid w:val="{8E1F8561-332A-425D-9F0A-17EF8032BE3D}"/>
      </w:docPartPr>
      <w:docPartBody>
        <w:p w:rsidR="004E610C" w:rsidRDefault="004E610C">
          <w:pPr>
            <w:pStyle w:val="01F8606620394D4EA8690FD4720DBB78"/>
          </w:pPr>
          <w:r w:rsidRPr="00206192">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10C"/>
    <w:rsid w:val="004E61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01F8606620394D4EA8690FD4720DBB78">
    <w:name w:val="01F8606620394D4EA8690FD4720DBB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UKE-Word">
  <a:themeElements>
    <a:clrScheme name="UKE">
      <a:dk1>
        <a:srgbClr val="333333"/>
      </a:dk1>
      <a:lt1>
        <a:sysClr val="window" lastClr="FFFFFF"/>
      </a:lt1>
      <a:dk2>
        <a:srgbClr val="AA9C8F"/>
      </a:dk2>
      <a:lt2>
        <a:srgbClr val="E9E4E1"/>
      </a:lt2>
      <a:accent1>
        <a:srgbClr val="004992"/>
      </a:accent1>
      <a:accent2>
        <a:srgbClr val="68C3CD"/>
      </a:accent2>
      <a:accent3>
        <a:srgbClr val="7296AF"/>
      </a:accent3>
      <a:accent4>
        <a:srgbClr val="87BD24"/>
      </a:accent4>
      <a:accent5>
        <a:srgbClr val="FCBE0E"/>
      </a:accent5>
      <a:accent6>
        <a:srgbClr val="EF7B05"/>
      </a:accent6>
      <a:hlink>
        <a:srgbClr val="004992"/>
      </a:hlink>
      <a:folHlink>
        <a:srgbClr val="004992"/>
      </a:folHlink>
    </a:clrScheme>
    <a:fontScheme name="UKE">
      <a:majorFont>
        <a:latin typeface="Calibri"/>
        <a:ea typeface=""/>
        <a:cs typeface=""/>
      </a:majorFont>
      <a:minorFont>
        <a:latin typeface="Calibri Light"/>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gray">
        <a:solidFill>
          <a:schemeClr val="bg1"/>
        </a:solidFill>
        <a:ln w="6350">
          <a:solidFill>
            <a:schemeClr val="accent1"/>
          </a:solidFill>
        </a:ln>
      </a:spPr>
      <a:bodyPr lIns="72000" tIns="36000" rIns="72000" bIns="36000" rtlCol="0" anchor="ctr"/>
      <a:lstStyle>
        <a:defPPr algn="ctr">
          <a:defRPr dirty="0" err="1" smtClean="0">
            <a:solidFill>
              <a:schemeClr val="tx1"/>
            </a:solidFill>
            <a:latin typeface="+mj-lt"/>
          </a:defRPr>
        </a:defPPr>
      </a:lstStyle>
      <a:style>
        <a:lnRef idx="2">
          <a:schemeClr val="accent1">
            <a:shade val="50000"/>
          </a:schemeClr>
        </a:lnRef>
        <a:fillRef idx="1">
          <a:schemeClr val="accent1"/>
        </a:fillRef>
        <a:effectRef idx="0">
          <a:schemeClr val="accent1"/>
        </a:effectRef>
        <a:fontRef idx="minor">
          <a:schemeClr val="lt1"/>
        </a:fontRef>
      </a:style>
    </a:spDef>
    <a:lnDef>
      <a:spPr bwMode="gray">
        <a:ln w="635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bwMode="gray">
        <a:noFill/>
      </a:spPr>
      <a:bodyPr wrap="square" lIns="0" tIns="0" rIns="0" bIns="0" rtlCol="0">
        <a:noAutofit/>
      </a:bodyPr>
      <a:lstStyle>
        <a:defPPr marL="216000" indent="-216000">
          <a:lnSpc>
            <a:spcPct val="105000"/>
          </a:lnSpc>
          <a:buFont typeface="Arial" panose="020B0604020202020204" pitchFamily="34" charset="0"/>
          <a:buChar char="•"/>
          <a:defRPr dirty="0" err="1" smtClean="0">
            <a:latin typeface="+mj-lt"/>
          </a:defRPr>
        </a:defPPr>
      </a:lstStyle>
    </a:txDef>
  </a:objectDefaults>
  <a:extraClrSchemeLst/>
  <a:custClrLst>
    <a:custClr>
      <a:srgbClr val="FFDF00"/>
    </a:custClr>
    <a:custClr>
      <a:srgbClr val="FCBE0E"/>
    </a:custClr>
    <a:custClr>
      <a:srgbClr val="EF7B05"/>
    </a:custClr>
    <a:custClr>
      <a:srgbClr val="B22229"/>
    </a:custClr>
    <a:custClr>
      <a:srgbClr val="BA9BC5"/>
    </a:custClr>
    <a:custClr>
      <a:srgbClr val="68C3CD"/>
    </a:custClr>
    <a:custClr>
      <a:srgbClr val="7296AF"/>
    </a:custClr>
    <a:custClr>
      <a:srgbClr val="74C095"/>
    </a:custClr>
    <a:custClr>
      <a:srgbClr val="8ABD24"/>
    </a:custClr>
    <a:custClr>
      <a:srgbClr val="FFFFFF"/>
    </a:custClr>
    <a:custClr>
      <a:srgbClr val="FFF3BE"/>
    </a:custClr>
    <a:custClr>
      <a:srgbClr val="FFEED1"/>
    </a:custClr>
    <a:custClr>
      <a:srgbClr val="FEE8D4"/>
    </a:custClr>
    <a:custClr>
      <a:srgbClr val="F4E6E1"/>
    </a:custClr>
    <a:custClr>
      <a:srgbClr val="EFEAF3"/>
    </a:custClr>
    <a:custClr>
      <a:srgbClr val="DEF1F1"/>
    </a:custClr>
    <a:custClr>
      <a:srgbClr val="E7EAEE"/>
    </a:custClr>
    <a:custClr>
      <a:srgbClr val="DFF0E6"/>
    </a:custClr>
    <a:custClr>
      <a:srgbClr val="E9F3DE"/>
    </a:custClr>
    <a:custClr>
      <a:srgbClr val="FFFFFF"/>
    </a:custClr>
    <a:custClr>
      <a:srgbClr val="004992"/>
    </a:custClr>
    <a:custClr>
      <a:srgbClr val="AA9C8F"/>
    </a:custClr>
    <a:custClr>
      <a:srgbClr val="575756"/>
    </a:custClr>
    <a:custClr>
      <a:srgbClr val="FFFFFF"/>
    </a:custClr>
    <a:custClr>
      <a:srgbClr val="FFFFFF"/>
    </a:custClr>
    <a:custClr>
      <a:srgbClr val="FFFFFF"/>
    </a:custClr>
    <a:custClr name="UCCH">
      <a:srgbClr val="ED7333"/>
    </a:custClr>
    <a:custClr name="UHZ">
      <a:srgbClr val="6D2A3C"/>
    </a:custClr>
    <a:custClr name="Notfall Blutspende Behörde">
      <a:srgbClr val="DA291C"/>
    </a:custClr>
    <a:custClr>
      <a:srgbClr val="FFFFFF"/>
    </a:custClr>
    <a:custClr>
      <a:srgbClr val="E3E5F2"/>
    </a:custClr>
    <a:custClr>
      <a:srgbClr val="E9E4E1"/>
    </a:custClr>
    <a:custClr>
      <a:srgbClr val="E6E7E8"/>
    </a:custClr>
    <a:custClr>
      <a:srgbClr val="FFFFFF"/>
    </a:custClr>
    <a:custClr>
      <a:srgbClr val="FFFFFF"/>
    </a:custClr>
    <a:custClr>
      <a:srgbClr val="FFFFFF"/>
    </a:custClr>
    <a:custClr name="UCCH">
      <a:srgbClr val="FEF0E0"/>
    </a:custClr>
    <a:custClr name="UHZ">
      <a:srgbClr val="F2ECED"/>
    </a:custClr>
    <a:custClr name="Notfall Blutspende Behörde">
      <a:srgbClr val="FCE1E2"/>
    </a:custClr>
    <a:custClr>
      <a:srgbClr val="FFFFFF"/>
    </a:custClr>
  </a:custClrLst>
  <a:extLst>
    <a:ext uri="{05A4C25C-085E-4340-85A3-A5531E510DB2}">
      <thm15:themeFamily xmlns:thm15="http://schemas.microsoft.com/office/thememl/2012/main" name="Präsentation1" id="{1AF5FD28-2112-43B7-A64B-9E8DD53866A9}" vid="{1E5C16C0-8A27-444B-9E23-B026C963F2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10BFD-87A7-4071-B73E-B9C697EDD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standard-formular_aa_uke (3)</Template>
  <TotalTime>0</TotalTime>
  <Pages>3</Pages>
  <Words>698</Words>
  <Characters>5211</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Platzhalter</dc:subject>
  <dc:creator>Lehmann, Laura</dc:creator>
  <cp:lastModifiedBy>Schlüter, Janina</cp:lastModifiedBy>
  <cp:revision>2</cp:revision>
  <cp:lastPrinted>2016-08-15T13:52:00Z</cp:lastPrinted>
  <dcterms:created xsi:type="dcterms:W3CDTF">2024-11-19T12:35:00Z</dcterms:created>
  <dcterms:modified xsi:type="dcterms:W3CDTF">2024-11-19T12:35:00Z</dcterms:modified>
</cp:coreProperties>
</file>