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DD4B09" w:rsidP="004574D1">
      <w:pPr>
        <w:pStyle w:val="Zwischenberschrift"/>
      </w:pPr>
      <w:bookmarkStart w:id="0" w:name="_GoBack"/>
      <w:proofErr w:type="spellStart"/>
      <w:r w:rsidRPr="0016198C">
        <w:rPr>
          <w:rFonts w:cstheme="minorHAnsi"/>
        </w:rPr>
        <w:t>Sacituzumab</w:t>
      </w:r>
      <w:proofErr w:type="spellEnd"/>
      <w:r w:rsidRPr="0016198C">
        <w:rPr>
          <w:rFonts w:cstheme="minorHAnsi"/>
        </w:rPr>
        <w:t xml:space="preserve"> </w:t>
      </w:r>
      <w:r>
        <w:rPr>
          <w:rFonts w:cstheme="minorHAnsi"/>
        </w:rPr>
        <w:t>–</w:t>
      </w:r>
      <w:r w:rsidRPr="0016198C">
        <w:rPr>
          <w:rFonts w:cstheme="minorHAnsi"/>
        </w:rPr>
        <w:t xml:space="preserve"> </w:t>
      </w:r>
      <w:proofErr w:type="spellStart"/>
      <w:r w:rsidRPr="0016198C">
        <w:rPr>
          <w:rFonts w:cstheme="minorHAnsi"/>
        </w:rPr>
        <w:t>Uro</w:t>
      </w:r>
      <w:proofErr w:type="spellEnd"/>
      <w:r>
        <w:rPr>
          <w:rFonts w:cstheme="minorHAnsi"/>
        </w:rPr>
        <w:tab/>
      </w:r>
      <w:bookmarkEnd w:id="0"/>
      <w:r w:rsidR="00186091">
        <w:rPr>
          <w:rFonts w:cstheme="minorHAnsi"/>
        </w:rPr>
        <w:tab/>
      </w:r>
      <w:r w:rsidR="008C7EA9" w:rsidRPr="00B531D3">
        <w:tab/>
      </w:r>
      <w:r w:rsidR="008C7EA9" w:rsidRPr="00B531D3">
        <w:tab/>
      </w:r>
      <w:r w:rsidR="007A4D09" w:rsidRPr="005D3E33">
        <w:tab/>
      </w:r>
      <w:r w:rsidR="007A4D09">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Default="00DD4B09" w:rsidP="004574D1">
      <w:pPr>
        <w:spacing w:after="0" w:line="360" w:lineRule="auto"/>
        <w:jc w:val="both"/>
        <w:rPr>
          <w:rStyle w:val="Markierung"/>
        </w:rPr>
      </w:pPr>
      <w:r w:rsidRPr="004556EC">
        <w:rPr>
          <w:rFonts w:cstheme="minorHAnsi"/>
        </w:rPr>
        <w:t xml:space="preserve">Antrag auf Kostenübernahme von </w:t>
      </w:r>
      <w:proofErr w:type="spellStart"/>
      <w:r>
        <w:rPr>
          <w:rFonts w:cstheme="minorHAnsi"/>
        </w:rPr>
        <w:t>Sacituzumab-Govitecan</w:t>
      </w:r>
      <w:proofErr w:type="spellEnd"/>
      <w:r w:rsidRPr="004556EC">
        <w:rPr>
          <w:rFonts w:cstheme="minorHAnsi"/>
        </w:rPr>
        <w:t xml:space="preserve"> </w:t>
      </w:r>
      <w:r w:rsidRPr="007F10A2">
        <w:rPr>
          <w:rStyle w:val="Markierung"/>
        </w:rPr>
        <w:t xml:space="preserve">der Patientin </w:t>
      </w:r>
      <w:r w:rsidRPr="007F10A2">
        <w:rPr>
          <w:rStyle w:val="Markierung"/>
        </w:rPr>
        <w:t>Frau</w:t>
      </w:r>
      <w:r w:rsidRPr="004556EC">
        <w:rPr>
          <w:rFonts w:cstheme="minorHAnsi"/>
        </w:rPr>
        <w:t>,</w:t>
      </w:r>
      <w:r w:rsidRPr="004556EC">
        <w:rPr>
          <w:rFonts w:cstheme="minorHAnsi"/>
        </w:rPr>
        <w:t xml:space="preserve"> geb. am:  </w:t>
      </w:r>
      <w:r w:rsidRPr="007F10A2">
        <w:rPr>
          <w:rStyle w:val="Markierung"/>
        </w:rPr>
        <w:t>Versichertennummer</w:t>
      </w:r>
    </w:p>
    <w:p w:rsidR="00DD4B09" w:rsidRDefault="00DD4B09" w:rsidP="004574D1">
      <w:pPr>
        <w:spacing w:after="0" w:line="360" w:lineRule="auto"/>
        <w:jc w:val="both"/>
      </w:pPr>
    </w:p>
    <w:p w:rsidR="00186091" w:rsidRDefault="00186091" w:rsidP="00186091">
      <w:pPr>
        <w:spacing w:after="0" w:line="360" w:lineRule="auto"/>
        <w:jc w:val="both"/>
        <w:rPr>
          <w:rStyle w:val="Fett"/>
        </w:rPr>
      </w:pPr>
      <w:r w:rsidRPr="009858D5">
        <w:rPr>
          <w:rStyle w:val="Fett"/>
        </w:rPr>
        <w:t>Inhalt</w:t>
      </w:r>
      <w:r w:rsidR="00D668D8">
        <w:rPr>
          <w:rStyle w:val="Fett"/>
        </w:rPr>
        <w:t>:</w:t>
      </w:r>
    </w:p>
    <w:p w:rsidR="001E70B0" w:rsidRDefault="001E70B0" w:rsidP="001E70B0">
      <w:pPr>
        <w:spacing w:after="0" w:line="360" w:lineRule="auto"/>
        <w:ind w:right="454"/>
        <w:jc w:val="both"/>
        <w:rPr>
          <w:rFonts w:cstheme="minorHAnsi"/>
        </w:rPr>
      </w:pPr>
      <w:r w:rsidRPr="00391CC9">
        <w:rPr>
          <w:rFonts w:cstheme="minorHAnsi"/>
        </w:rPr>
        <w:t xml:space="preserve">Sehr geehrte </w:t>
      </w:r>
      <w:proofErr w:type="spellStart"/>
      <w:proofErr w:type="gramStart"/>
      <w:r w:rsidRPr="00391CC9">
        <w:rPr>
          <w:rFonts w:cstheme="minorHAnsi"/>
        </w:rPr>
        <w:t>Kolleg:innen</w:t>
      </w:r>
      <w:proofErr w:type="spellEnd"/>
      <w:proofErr w:type="gramEnd"/>
      <w:r w:rsidRPr="00391CC9">
        <w:rPr>
          <w:rFonts w:cstheme="minorHAnsi"/>
        </w:rPr>
        <w:t xml:space="preserve"> der </w:t>
      </w:r>
      <w:r w:rsidRPr="00391CC9">
        <w:rPr>
          <w:rStyle w:val="Markierung"/>
        </w:rPr>
        <w:t>TKK</w:t>
      </w:r>
      <w:r w:rsidRPr="00391CC9">
        <w:rPr>
          <w:rFonts w:cstheme="minorHAnsi"/>
        </w:rPr>
        <w:t>,</w:t>
      </w:r>
    </w:p>
    <w:p w:rsidR="001E70B0" w:rsidRPr="009858D5" w:rsidRDefault="001E70B0" w:rsidP="00186091">
      <w:pPr>
        <w:spacing w:after="0" w:line="360" w:lineRule="auto"/>
        <w:jc w:val="both"/>
        <w:rPr>
          <w:rStyle w:val="Fett"/>
        </w:rPr>
      </w:pPr>
    </w:p>
    <w:p w:rsidR="00DD4B09" w:rsidRPr="003E799B" w:rsidRDefault="00DD4B09" w:rsidP="00DD4B09">
      <w:pPr>
        <w:spacing w:after="0" w:line="360" w:lineRule="auto"/>
        <w:jc w:val="both"/>
        <w:rPr>
          <w:rFonts w:cstheme="minorHAnsi"/>
        </w:rPr>
      </w:pPr>
      <w:r w:rsidRPr="003E799B">
        <w:rPr>
          <w:rStyle w:val="Markierung"/>
        </w:rPr>
        <w:t xml:space="preserve">Hier bisherigen Krankheitsverlauf schildern. </w:t>
      </w:r>
      <w:r w:rsidRPr="003E799B">
        <w:rPr>
          <w:rFonts w:cstheme="minorHAnsi"/>
        </w:rPr>
        <w:t>Folglich ist bei Wirkverlust der Therapie eine weitere Einnahme medizinisch nicht sinnhaft, die Einnahme wurde beendet.</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Aktuell steht bei </w:t>
      </w:r>
      <w:r w:rsidRPr="002F3B0D">
        <w:rPr>
          <w:rStyle w:val="Markierung"/>
        </w:rPr>
        <w:t>Patientenname</w:t>
      </w:r>
      <w:r w:rsidRPr="003E799B">
        <w:rPr>
          <w:rFonts w:cstheme="minorHAnsi"/>
        </w:rPr>
        <w:t xml:space="preserve"> </w:t>
      </w:r>
      <w:proofErr w:type="gramStart"/>
      <w:r w:rsidRPr="003E799B">
        <w:rPr>
          <w:rFonts w:cstheme="minorHAnsi"/>
        </w:rPr>
        <w:t>keine sinnvolle zugelassene systemische Therapieoptionen</w:t>
      </w:r>
      <w:proofErr w:type="gramEnd"/>
      <w:r w:rsidRPr="003E799B">
        <w:rPr>
          <w:rFonts w:cstheme="minorHAnsi"/>
        </w:rPr>
        <w:t xml:space="preserve"> mehr zur Verfügung.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Style w:val="Markierung"/>
        </w:rPr>
        <w:t>Patientenname</w:t>
      </w:r>
      <w:r w:rsidRPr="003E799B">
        <w:rPr>
          <w:rFonts w:cstheme="minorHAnsi"/>
        </w:rPr>
        <w:t xml:space="preserve"> ist ein alters- und erkrankungsgerecht fitter Patient. Trotz des palliativen Therapieansatzes besteht bei dem Patienten und seiner Familie verständlicherweise der dringende Wunsch alle Behandlungsmöglichkeiten auszuschöpfen, um so lange und gut wie irgendwie möglich zu leben. Daher ist umgehend eine weitere Therapie einzuleiten, welche das Potential hat, eine weitere Progression der Erkrankung möglichst lange bei möglichst hoher Lebensqualität zu verhindern.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Da bei </w:t>
      </w:r>
      <w:proofErr w:type="spellStart"/>
      <w:r w:rsidRPr="003E799B">
        <w:rPr>
          <w:rFonts w:cstheme="minorHAnsi"/>
        </w:rPr>
        <w:t>Urothelkarzinomen</w:t>
      </w:r>
      <w:proofErr w:type="spellEnd"/>
      <w:r w:rsidRPr="003E799B">
        <w:rPr>
          <w:rFonts w:cstheme="minorHAnsi"/>
        </w:rPr>
        <w:t xml:space="preserve"> eine sehr hohe TROP-2 Expression (&gt;95%) vorliegt [1], bietet sich die Möglichkeit einer zielgerichteten Therapie mit dem Antikörper-Drug-</w:t>
      </w:r>
      <w:proofErr w:type="spellStart"/>
      <w:r w:rsidRPr="003E799B">
        <w:rPr>
          <w:rFonts w:cstheme="minorHAnsi"/>
        </w:rPr>
        <w:t>Konjugat</w:t>
      </w:r>
      <w:proofErr w:type="spellEnd"/>
      <w:r w:rsidRPr="003E799B">
        <w:rPr>
          <w:rFonts w:cstheme="minorHAnsi"/>
        </w:rPr>
        <w:t xml:space="preserve"> </w:t>
      </w:r>
      <w:proofErr w:type="spellStart"/>
      <w:r w:rsidRPr="003E799B">
        <w:rPr>
          <w:rFonts w:cstheme="minorHAnsi"/>
        </w:rPr>
        <w:t>Sacituzumab-Govitecan</w:t>
      </w:r>
      <w:proofErr w:type="spellEnd"/>
      <w:r w:rsidRPr="003E799B">
        <w:rPr>
          <w:rFonts w:cstheme="minorHAnsi"/>
        </w:rPr>
        <w:t xml:space="preserve">. Das Medikament ist aufgrund verbessertem </w:t>
      </w:r>
      <w:proofErr w:type="spellStart"/>
      <w:r w:rsidRPr="003E799B">
        <w:rPr>
          <w:rFonts w:cstheme="minorHAnsi"/>
        </w:rPr>
        <w:t>mPFS</w:t>
      </w:r>
      <w:proofErr w:type="spellEnd"/>
      <w:r w:rsidRPr="003E799B">
        <w:rPr>
          <w:rFonts w:cstheme="minorHAnsi"/>
        </w:rPr>
        <w:t xml:space="preserve"> und </w:t>
      </w:r>
      <w:proofErr w:type="spellStart"/>
      <w:r w:rsidRPr="003E799B">
        <w:rPr>
          <w:rFonts w:cstheme="minorHAnsi"/>
        </w:rPr>
        <w:t>mOS</w:t>
      </w:r>
      <w:proofErr w:type="spellEnd"/>
      <w:r w:rsidRPr="003E799B">
        <w:rPr>
          <w:rFonts w:cstheme="minorHAnsi"/>
        </w:rPr>
        <w:t xml:space="preserve"> bereits von der EMA bei Triple Negativem Brustkrebs zugelassen und wird entsprechend sicher in der Klinik eingesetzt [2].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2024 aktualisierte Daten aus der Trophy-U-01 Studie zeigen, dass auch metastasierte </w:t>
      </w:r>
      <w:proofErr w:type="spellStart"/>
      <w:r w:rsidRPr="003E799B">
        <w:rPr>
          <w:rFonts w:cstheme="minorHAnsi"/>
        </w:rPr>
        <w:t>Urothelkarzinome</w:t>
      </w:r>
      <w:proofErr w:type="spellEnd"/>
      <w:r w:rsidRPr="003E799B">
        <w:rPr>
          <w:rFonts w:cstheme="minorHAnsi"/>
        </w:rPr>
        <w:t xml:space="preserve"> ein Ansprechen auf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zeigen: ORR 27%, </w:t>
      </w:r>
      <w:proofErr w:type="spellStart"/>
      <w:r w:rsidRPr="003E799B">
        <w:rPr>
          <w:rFonts w:cstheme="minorHAnsi"/>
        </w:rPr>
        <w:t>mPFS</w:t>
      </w:r>
      <w:proofErr w:type="spellEnd"/>
      <w:r w:rsidRPr="003E799B">
        <w:rPr>
          <w:rFonts w:cstheme="minorHAnsi"/>
        </w:rPr>
        <w:t xml:space="preserve"> 5,4 M, </w:t>
      </w:r>
      <w:proofErr w:type="spellStart"/>
      <w:r w:rsidRPr="003E799B">
        <w:rPr>
          <w:rFonts w:cstheme="minorHAnsi"/>
        </w:rPr>
        <w:t>mOS</w:t>
      </w:r>
      <w:proofErr w:type="spellEnd"/>
      <w:r w:rsidRPr="003E799B">
        <w:rPr>
          <w:rFonts w:cstheme="minorHAnsi"/>
        </w:rPr>
        <w:t xml:space="preserve"> 10,9 M [3]. Vor diesem Hintergrund erteilte die U.S. Food </w:t>
      </w:r>
      <w:proofErr w:type="spellStart"/>
      <w:r w:rsidRPr="003E799B">
        <w:rPr>
          <w:rFonts w:cstheme="minorHAnsi"/>
        </w:rPr>
        <w:t>and</w:t>
      </w:r>
      <w:proofErr w:type="spellEnd"/>
      <w:r w:rsidRPr="003E799B">
        <w:rPr>
          <w:rFonts w:cstheme="minorHAnsi"/>
        </w:rPr>
        <w:t xml:space="preserve"> Drug Administration (FDA) bereits im April 2021 eine beschleunigte Zulassung von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ebenfalls für Patienten mit metastasierten </w:t>
      </w:r>
      <w:proofErr w:type="spellStart"/>
      <w:r w:rsidRPr="003E799B">
        <w:rPr>
          <w:rFonts w:cstheme="minorHAnsi"/>
        </w:rPr>
        <w:t>Urothelkarzinomen</w:t>
      </w:r>
      <w:proofErr w:type="spellEnd"/>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Somit stellt das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bei einem Progress unter der aktuellen Therapie eine sinnvolle, und vor dem Hintergrund der ausgeschöpften Therapieoptionen insbesondere auch einzige, Therapieoption dar.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Im Falle eines Progresses und der ausgeschöpften Therapieoptionen sehen wir somit lt. BSG-Urteil vom 26.9.2006 - B1 KR 1/06R folgende Voraussetzungen bei Patientenname als definitiv erfüllt an: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lastRenderedPageBreak/>
        <w:t xml:space="preserve">Bei dem metastasierten Karzinom handelt es sich um eine schwerwiegende (d.h. lebensbedrohliche UND die Lebensqualität auf Dauer nachhaltig beeinträchtigende) Erkrankung, bei der </w:t>
      </w:r>
    </w:p>
    <w:p w:rsidR="00DD4B09" w:rsidRPr="003E799B" w:rsidRDefault="00DD4B09" w:rsidP="00DD4B09">
      <w:pPr>
        <w:spacing w:after="0" w:line="360" w:lineRule="auto"/>
        <w:jc w:val="both"/>
        <w:rPr>
          <w:rFonts w:cstheme="minorHAnsi"/>
        </w:rPr>
      </w:pPr>
      <w:r w:rsidRPr="003E799B">
        <w:rPr>
          <w:rFonts w:cstheme="minorHAnsi"/>
        </w:rPr>
        <w:t xml:space="preserve">- bei nachgewiesener Progredienz unter o.g. Chemotherapie eilig die Einleitung einer weiteren Therapielinie erforderlich ist. </w:t>
      </w:r>
    </w:p>
    <w:p w:rsidR="00DD4B09" w:rsidRPr="003E799B" w:rsidRDefault="00DD4B09" w:rsidP="00DD4B09">
      <w:pPr>
        <w:spacing w:after="0" w:line="360" w:lineRule="auto"/>
        <w:jc w:val="both"/>
        <w:rPr>
          <w:rFonts w:cstheme="minorHAnsi"/>
        </w:rPr>
      </w:pPr>
      <w:r w:rsidRPr="003E799B">
        <w:rPr>
          <w:rFonts w:cstheme="minorHAnsi"/>
        </w:rPr>
        <w:t xml:space="preserve">- aufgrund der in der </w:t>
      </w:r>
      <w:proofErr w:type="spellStart"/>
      <w:r w:rsidRPr="003E799B">
        <w:rPr>
          <w:rFonts w:cstheme="minorHAnsi"/>
        </w:rPr>
        <w:t>u.g</w:t>
      </w:r>
      <w:proofErr w:type="spellEnd"/>
      <w:r w:rsidRPr="003E799B">
        <w:rPr>
          <w:rFonts w:cstheme="minorHAnsi"/>
        </w:rPr>
        <w:t xml:space="preserve">. Fachliteratur ausgewiesenen Ergebnisse bzgl. Wirksamkeit und Sicherheit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die einzig sinnvolle Therapieoption ist.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Wir schlagen daher die Durchführung einer solchen Therapie vor und bitten Sie, die Kostenübernahme für den Einsatz von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für diesen Fall zuzusagen (Kosten pro Monat ca. 8.000 Euro). Wir werden leitliniengerecht alle 3 Monate ein </w:t>
      </w:r>
      <w:proofErr w:type="spellStart"/>
      <w:r w:rsidRPr="003E799B">
        <w:rPr>
          <w:rFonts w:cstheme="minorHAnsi"/>
        </w:rPr>
        <w:t>Staging</w:t>
      </w:r>
      <w:proofErr w:type="spellEnd"/>
      <w:r w:rsidRPr="003E799B">
        <w:rPr>
          <w:rFonts w:cstheme="minorHAnsi"/>
        </w:rPr>
        <w:t xml:space="preserve"> mittels CT Thorax und Abdomen durchführen. Sollte sich ein weiteres Fortscheiten der Tumorkrankheit unter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zeigen, würden wir die Therapie selbstverständlich nicht weiter fortführen.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Da die aufgezeigte Therapie mit </w:t>
      </w:r>
      <w:proofErr w:type="spellStart"/>
      <w:r w:rsidRPr="003E799B">
        <w:rPr>
          <w:rFonts w:cstheme="minorHAnsi"/>
        </w:rPr>
        <w:t>Sacituzumab</w:t>
      </w:r>
      <w:proofErr w:type="spellEnd"/>
      <w:r w:rsidRPr="003E799B">
        <w:rPr>
          <w:rFonts w:cstheme="minorHAnsi"/>
        </w:rPr>
        <w:t xml:space="preserve"> </w:t>
      </w:r>
      <w:proofErr w:type="spellStart"/>
      <w:r w:rsidRPr="003E799B">
        <w:rPr>
          <w:rFonts w:cstheme="minorHAnsi"/>
        </w:rPr>
        <w:t>Govitecan</w:t>
      </w:r>
      <w:proofErr w:type="spellEnd"/>
      <w:r w:rsidRPr="003E799B">
        <w:rPr>
          <w:rFonts w:cstheme="minorHAnsi"/>
        </w:rPr>
        <w:t xml:space="preserve"> die die einzig verbleibende, sinnvolle Therapieoption ist und die Gefahr eines weiteren Progresses der malignen Erkrankung stetig wächst, bitten wir um eine eilige Bearbeitung dieser Angelegenheit. Für Rückfragen stehen wir Ihnen unter Tel.: 040-7410-0 oder unter Email: </w:t>
      </w:r>
      <w:r>
        <w:rPr>
          <w:rStyle w:val="Markierung"/>
        </w:rPr>
        <w:t>Mail</w:t>
      </w:r>
      <w:r w:rsidRPr="003E799B">
        <w:rPr>
          <w:rFonts w:cstheme="minorHAnsi"/>
        </w:rPr>
        <w:t xml:space="preserve"> jederzeit gerne zur Verfügung. </w:t>
      </w:r>
    </w:p>
    <w:p w:rsidR="00DD4B09" w:rsidRPr="003E799B" w:rsidRDefault="00DD4B09" w:rsidP="00DD4B09">
      <w:pPr>
        <w:spacing w:after="0" w:line="360" w:lineRule="auto"/>
        <w:jc w:val="both"/>
        <w:rPr>
          <w:rFonts w:cstheme="minorHAnsi"/>
        </w:rPr>
      </w:pPr>
      <w:r w:rsidRPr="003E799B">
        <w:rPr>
          <w:rFonts w:cstheme="minorHAnsi"/>
        </w:rPr>
        <w:t xml:space="preserve"> </w:t>
      </w:r>
    </w:p>
    <w:p w:rsidR="00DD4B09" w:rsidRPr="003E799B" w:rsidRDefault="00DD4B09" w:rsidP="00DD4B09">
      <w:pPr>
        <w:spacing w:after="0" w:line="360" w:lineRule="auto"/>
        <w:jc w:val="both"/>
        <w:rPr>
          <w:rFonts w:cstheme="minorHAnsi"/>
        </w:rPr>
      </w:pPr>
      <w:r w:rsidRPr="003E799B">
        <w:rPr>
          <w:rFonts w:cstheme="minorHAnsi"/>
        </w:rPr>
        <w:t xml:space="preserve">Wir bitte Sie, uns Ihre Entscheidung bezüglich Kostenübernahme an die Faxnummer </w:t>
      </w:r>
      <w:r w:rsidRPr="003E799B">
        <w:rPr>
          <w:rStyle w:val="Markierung"/>
        </w:rPr>
        <w:t>040 – 7410 – 52849</w:t>
      </w:r>
      <w:r w:rsidRPr="003E799B">
        <w:rPr>
          <w:rFonts w:cstheme="minorHAnsi"/>
        </w:rPr>
        <w:t xml:space="preserve"> (UKE, Onkologische Ambulanz) zu schicken. </w:t>
      </w:r>
    </w:p>
    <w:p w:rsidR="00D668D8" w:rsidRPr="001B38F7" w:rsidRDefault="00D668D8" w:rsidP="00D668D8">
      <w:pPr>
        <w:spacing w:after="0" w:line="360" w:lineRule="auto"/>
        <w:ind w:right="454"/>
        <w:jc w:val="both"/>
        <w:rPr>
          <w:rFonts w:cstheme="minorHAnsi"/>
        </w:rPr>
      </w:pPr>
    </w:p>
    <w:p w:rsidR="008C7EA9" w:rsidRDefault="004574D1" w:rsidP="004574D1">
      <w:pPr>
        <w:spacing w:after="0" w:line="360" w:lineRule="auto"/>
        <w:ind w:right="454"/>
        <w:jc w:val="both"/>
        <w:rPr>
          <w:rFonts w:cstheme="minorHAnsi"/>
        </w:rPr>
      </w:pPr>
      <w:r w:rsidRPr="00391CC9">
        <w:rPr>
          <w:rFonts w:cstheme="minorHAnsi"/>
        </w:rPr>
        <w:t>Mit bestem Dank für Ihre Mühe und freundlichen Grüßen</w:t>
      </w:r>
    </w:p>
    <w:p w:rsidR="00DD4B09" w:rsidRDefault="00DD4B09" w:rsidP="004574D1">
      <w:pPr>
        <w:spacing w:after="0" w:line="360" w:lineRule="auto"/>
        <w:ind w:right="454"/>
        <w:jc w:val="both"/>
        <w:rPr>
          <w:rFonts w:cstheme="minorHAnsi"/>
        </w:rPr>
      </w:pPr>
    </w:p>
    <w:p w:rsidR="00DD4B09" w:rsidRPr="00DD4B09" w:rsidRDefault="00DD4B09" w:rsidP="004574D1">
      <w:pPr>
        <w:spacing w:after="0" w:line="360" w:lineRule="auto"/>
        <w:ind w:right="454"/>
        <w:jc w:val="both"/>
        <w:rPr>
          <w:rFonts w:cstheme="minorHAnsi"/>
          <w:b/>
        </w:rPr>
      </w:pPr>
      <w:r w:rsidRPr="00DD4B09">
        <w:rPr>
          <w:rFonts w:cstheme="minorHAnsi"/>
          <w:b/>
        </w:rPr>
        <w:t>Referenzen:</w:t>
      </w:r>
    </w:p>
    <w:p w:rsidR="00DD4B09" w:rsidRPr="00F95284" w:rsidRDefault="00DD4B09" w:rsidP="00DD4B09">
      <w:pPr>
        <w:spacing w:after="0" w:line="360" w:lineRule="auto"/>
        <w:jc w:val="both"/>
        <w:rPr>
          <w:rFonts w:cstheme="minorHAnsi"/>
          <w:lang w:val="en-US"/>
        </w:rPr>
      </w:pPr>
      <w:r w:rsidRPr="00F95284">
        <w:rPr>
          <w:rFonts w:cstheme="minorHAnsi"/>
        </w:rPr>
        <w:t xml:space="preserve">[1]: Dum D, </w:t>
      </w:r>
      <w:proofErr w:type="spellStart"/>
      <w:r w:rsidRPr="00F95284">
        <w:rPr>
          <w:rFonts w:cstheme="minorHAnsi"/>
        </w:rPr>
        <w:t>Taherpour</w:t>
      </w:r>
      <w:proofErr w:type="spellEnd"/>
      <w:r w:rsidRPr="00F95284">
        <w:rPr>
          <w:rFonts w:cstheme="minorHAnsi"/>
        </w:rPr>
        <w:t xml:space="preserve"> N, Menz A, </w:t>
      </w:r>
      <w:proofErr w:type="spellStart"/>
      <w:r w:rsidRPr="00F95284">
        <w:rPr>
          <w:rFonts w:cstheme="minorHAnsi"/>
        </w:rPr>
        <w:t>Höflmayer</w:t>
      </w:r>
      <w:proofErr w:type="spellEnd"/>
      <w:r w:rsidRPr="00F95284">
        <w:rPr>
          <w:rFonts w:cstheme="minorHAnsi"/>
        </w:rPr>
        <w:t xml:space="preserve"> D, Völkel C, </w:t>
      </w:r>
      <w:proofErr w:type="spellStart"/>
      <w:r w:rsidRPr="00F95284">
        <w:rPr>
          <w:rFonts w:cstheme="minorHAnsi"/>
        </w:rPr>
        <w:t>Hinsch</w:t>
      </w:r>
      <w:proofErr w:type="spellEnd"/>
      <w:r w:rsidRPr="00F95284">
        <w:rPr>
          <w:rFonts w:cstheme="minorHAnsi"/>
        </w:rPr>
        <w:t xml:space="preserve"> A, </w:t>
      </w:r>
      <w:proofErr w:type="spellStart"/>
      <w:r w:rsidRPr="00F95284">
        <w:rPr>
          <w:rFonts w:cstheme="minorHAnsi"/>
        </w:rPr>
        <w:t>Gorbokon</w:t>
      </w:r>
      <w:proofErr w:type="spellEnd"/>
      <w:r w:rsidRPr="00F95284">
        <w:rPr>
          <w:rFonts w:cstheme="minorHAnsi"/>
        </w:rPr>
        <w:t xml:space="preserve"> N, Lennartz M, Hube-</w:t>
      </w:r>
      <w:proofErr w:type="spellStart"/>
      <w:r w:rsidRPr="00F95284">
        <w:rPr>
          <w:rFonts w:cstheme="minorHAnsi"/>
        </w:rPr>
        <w:t>Magg</w:t>
      </w:r>
      <w:proofErr w:type="spellEnd"/>
      <w:r w:rsidRPr="00F95284">
        <w:rPr>
          <w:rFonts w:cstheme="minorHAnsi"/>
        </w:rPr>
        <w:t xml:space="preserve"> C, </w:t>
      </w:r>
      <w:proofErr w:type="spellStart"/>
      <w:r w:rsidRPr="00F95284">
        <w:rPr>
          <w:rFonts w:cstheme="minorHAnsi"/>
        </w:rPr>
        <w:t>Fraune</w:t>
      </w:r>
      <w:proofErr w:type="spellEnd"/>
      <w:r w:rsidRPr="00F95284">
        <w:rPr>
          <w:rFonts w:cstheme="minorHAnsi"/>
        </w:rPr>
        <w:t xml:space="preserve"> C, </w:t>
      </w:r>
      <w:proofErr w:type="spellStart"/>
      <w:r w:rsidRPr="00F95284">
        <w:rPr>
          <w:rFonts w:cstheme="minorHAnsi"/>
        </w:rPr>
        <w:t>Bernreuther</w:t>
      </w:r>
      <w:proofErr w:type="spellEnd"/>
      <w:r w:rsidRPr="00F95284">
        <w:rPr>
          <w:rFonts w:cstheme="minorHAnsi"/>
        </w:rPr>
        <w:t xml:space="preserve"> C, </w:t>
      </w:r>
      <w:proofErr w:type="spellStart"/>
      <w:r w:rsidRPr="00F95284">
        <w:rPr>
          <w:rFonts w:cstheme="minorHAnsi"/>
        </w:rPr>
        <w:t>Lebok</w:t>
      </w:r>
      <w:proofErr w:type="spellEnd"/>
      <w:r w:rsidRPr="00F95284">
        <w:rPr>
          <w:rFonts w:cstheme="minorHAnsi"/>
        </w:rPr>
        <w:t xml:space="preserve"> P, </w:t>
      </w:r>
      <w:proofErr w:type="spellStart"/>
      <w:r w:rsidRPr="00F95284">
        <w:rPr>
          <w:rFonts w:cstheme="minorHAnsi"/>
        </w:rPr>
        <w:t>Clauditz</w:t>
      </w:r>
      <w:proofErr w:type="spellEnd"/>
      <w:r w:rsidRPr="00F95284">
        <w:rPr>
          <w:rFonts w:cstheme="minorHAnsi"/>
        </w:rPr>
        <w:t xml:space="preserve"> TS, Jacobsen F, Sauter G, Uhlig R, </w:t>
      </w:r>
      <w:proofErr w:type="spellStart"/>
      <w:r w:rsidRPr="00F95284">
        <w:rPr>
          <w:rFonts w:cstheme="minorHAnsi"/>
        </w:rPr>
        <w:t>Wilczak</w:t>
      </w:r>
      <w:proofErr w:type="spellEnd"/>
      <w:r w:rsidRPr="00F95284">
        <w:rPr>
          <w:rFonts w:cstheme="minorHAnsi"/>
        </w:rPr>
        <w:t xml:space="preserve"> W, Steurer S, </w:t>
      </w:r>
      <w:proofErr w:type="spellStart"/>
      <w:r w:rsidRPr="00F95284">
        <w:rPr>
          <w:rFonts w:cstheme="minorHAnsi"/>
        </w:rPr>
        <w:t>Minner</w:t>
      </w:r>
      <w:proofErr w:type="spellEnd"/>
      <w:r w:rsidRPr="00F95284">
        <w:rPr>
          <w:rFonts w:cstheme="minorHAnsi"/>
        </w:rPr>
        <w:t xml:space="preserve"> S, Marx AH, Simon R, </w:t>
      </w:r>
      <w:proofErr w:type="spellStart"/>
      <w:r w:rsidRPr="00F95284">
        <w:rPr>
          <w:rFonts w:cstheme="minorHAnsi"/>
        </w:rPr>
        <w:t>Burandt</w:t>
      </w:r>
      <w:proofErr w:type="spellEnd"/>
      <w:r w:rsidRPr="00F95284">
        <w:rPr>
          <w:rFonts w:cstheme="minorHAnsi"/>
        </w:rPr>
        <w:t xml:space="preserve"> E, </w:t>
      </w:r>
      <w:proofErr w:type="spellStart"/>
      <w:r w:rsidRPr="00F95284">
        <w:rPr>
          <w:rFonts w:cstheme="minorHAnsi"/>
        </w:rPr>
        <w:t>Krech</w:t>
      </w:r>
      <w:proofErr w:type="spellEnd"/>
      <w:r w:rsidRPr="00F95284">
        <w:rPr>
          <w:rFonts w:cstheme="minorHAnsi"/>
        </w:rPr>
        <w:t xml:space="preserve"> T, </w:t>
      </w:r>
      <w:proofErr w:type="spellStart"/>
      <w:r w:rsidRPr="00F95284">
        <w:rPr>
          <w:rFonts w:cstheme="minorHAnsi"/>
        </w:rPr>
        <w:t>Luebke</w:t>
      </w:r>
      <w:proofErr w:type="spellEnd"/>
      <w:r w:rsidRPr="00F95284">
        <w:rPr>
          <w:rFonts w:cstheme="minorHAnsi"/>
        </w:rPr>
        <w:t xml:space="preserve"> AM. </w:t>
      </w:r>
      <w:r w:rsidRPr="00F95284">
        <w:rPr>
          <w:rFonts w:cstheme="minorHAnsi"/>
          <w:lang w:val="en-US"/>
        </w:rPr>
        <w:t>Trophoblast Cell Surface Antigen 2 Expression in Human Tumors: A Tissue Microarray Study on 18,563 Tumors. Pathobiology. 2022</w:t>
      </w:r>
      <w:proofErr w:type="gramStart"/>
      <w:r w:rsidRPr="00F95284">
        <w:rPr>
          <w:rFonts w:cstheme="minorHAnsi"/>
          <w:lang w:val="en-US"/>
        </w:rPr>
        <w:t>;89</w:t>
      </w:r>
      <w:proofErr w:type="gramEnd"/>
      <w:r w:rsidRPr="00F95284">
        <w:rPr>
          <w:rFonts w:cstheme="minorHAnsi"/>
          <w:lang w:val="en-US"/>
        </w:rPr>
        <w:t xml:space="preserve">(4):245-258. </w:t>
      </w:r>
      <w:proofErr w:type="spellStart"/>
      <w:proofErr w:type="gramStart"/>
      <w:r w:rsidRPr="00F95284">
        <w:rPr>
          <w:rFonts w:cstheme="minorHAnsi"/>
          <w:lang w:val="en-US"/>
        </w:rPr>
        <w:t>doi</w:t>
      </w:r>
      <w:proofErr w:type="spellEnd"/>
      <w:proofErr w:type="gramEnd"/>
      <w:r w:rsidRPr="00F95284">
        <w:rPr>
          <w:rFonts w:cstheme="minorHAnsi"/>
          <w:lang w:val="en-US"/>
        </w:rPr>
        <w:t xml:space="preserve">: 10.1159/000522206. </w:t>
      </w:r>
      <w:proofErr w:type="spellStart"/>
      <w:r w:rsidRPr="00F95284">
        <w:rPr>
          <w:rFonts w:cstheme="minorHAnsi"/>
          <w:lang w:val="en-US"/>
        </w:rPr>
        <w:t>Epub</w:t>
      </w:r>
      <w:proofErr w:type="spellEnd"/>
      <w:r w:rsidRPr="00F95284">
        <w:rPr>
          <w:rFonts w:cstheme="minorHAnsi"/>
          <w:lang w:val="en-US"/>
        </w:rPr>
        <w:t xml:space="preserve"> 2022 Apr 27. Erratum in: Pathobiology. 2023</w:t>
      </w:r>
      <w:proofErr w:type="gramStart"/>
      <w:r w:rsidRPr="00F95284">
        <w:rPr>
          <w:rFonts w:cstheme="minorHAnsi"/>
          <w:lang w:val="en-US"/>
        </w:rPr>
        <w:t>;90</w:t>
      </w:r>
      <w:proofErr w:type="gramEnd"/>
      <w:r w:rsidRPr="00F95284">
        <w:rPr>
          <w:rFonts w:cstheme="minorHAnsi"/>
          <w:lang w:val="en-US"/>
        </w:rPr>
        <w:t>(1):69-70. PMID: 35477165; PMCID: PMC9393818.</w:t>
      </w:r>
    </w:p>
    <w:p w:rsidR="00DD4B09" w:rsidRPr="00330E44" w:rsidRDefault="00DD4B09" w:rsidP="00DD4B09">
      <w:pPr>
        <w:spacing w:after="0" w:line="360" w:lineRule="auto"/>
        <w:jc w:val="both"/>
        <w:rPr>
          <w:rFonts w:cstheme="minorHAnsi"/>
          <w:lang w:val="en-US"/>
        </w:rPr>
      </w:pPr>
      <w:proofErr w:type="gramStart"/>
      <w:r w:rsidRPr="00F95284">
        <w:rPr>
          <w:rFonts w:cstheme="minorHAnsi"/>
          <w:lang w:val="en-US"/>
        </w:rPr>
        <w:t xml:space="preserve">[2]: </w:t>
      </w:r>
      <w:proofErr w:type="spellStart"/>
      <w:r w:rsidRPr="00F95284">
        <w:rPr>
          <w:rFonts w:cstheme="minorHAnsi"/>
          <w:lang w:val="en-US"/>
        </w:rPr>
        <w:t>Bardia</w:t>
      </w:r>
      <w:proofErr w:type="spellEnd"/>
      <w:r w:rsidRPr="00F95284">
        <w:rPr>
          <w:rFonts w:cstheme="minorHAnsi"/>
          <w:lang w:val="en-US"/>
        </w:rPr>
        <w:t xml:space="preserve"> A, </w:t>
      </w:r>
      <w:proofErr w:type="spellStart"/>
      <w:r w:rsidRPr="00F95284">
        <w:rPr>
          <w:rFonts w:cstheme="minorHAnsi"/>
          <w:lang w:val="en-US"/>
        </w:rPr>
        <w:t>Hurvitz</w:t>
      </w:r>
      <w:proofErr w:type="spellEnd"/>
      <w:r w:rsidRPr="00F95284">
        <w:rPr>
          <w:rFonts w:cstheme="minorHAnsi"/>
          <w:lang w:val="en-US"/>
        </w:rPr>
        <w:t xml:space="preserve"> SA, </w:t>
      </w:r>
      <w:proofErr w:type="spellStart"/>
      <w:r w:rsidRPr="00F95284">
        <w:rPr>
          <w:rFonts w:cstheme="minorHAnsi"/>
          <w:lang w:val="en-US"/>
        </w:rPr>
        <w:t>Tolaney</w:t>
      </w:r>
      <w:proofErr w:type="spellEnd"/>
      <w:r w:rsidRPr="00F95284">
        <w:rPr>
          <w:rFonts w:cstheme="minorHAnsi"/>
          <w:lang w:val="en-US"/>
        </w:rPr>
        <w:t xml:space="preserve"> SM, </w:t>
      </w:r>
      <w:proofErr w:type="spellStart"/>
      <w:r w:rsidRPr="00F95284">
        <w:rPr>
          <w:rFonts w:cstheme="minorHAnsi"/>
          <w:lang w:val="en-US"/>
        </w:rPr>
        <w:t>Loirat</w:t>
      </w:r>
      <w:proofErr w:type="spellEnd"/>
      <w:r w:rsidRPr="00F95284">
        <w:rPr>
          <w:rFonts w:cstheme="minorHAnsi"/>
          <w:lang w:val="en-US"/>
        </w:rPr>
        <w:t xml:space="preserve"> D, </w:t>
      </w:r>
      <w:proofErr w:type="spellStart"/>
      <w:r w:rsidRPr="00F95284">
        <w:rPr>
          <w:rFonts w:cstheme="minorHAnsi"/>
          <w:lang w:val="en-US"/>
        </w:rPr>
        <w:t>Punie</w:t>
      </w:r>
      <w:proofErr w:type="spellEnd"/>
      <w:r w:rsidRPr="00F95284">
        <w:rPr>
          <w:rFonts w:cstheme="minorHAnsi"/>
          <w:lang w:val="en-US"/>
        </w:rPr>
        <w:t xml:space="preserve"> K, Oliveira M, </w:t>
      </w:r>
      <w:proofErr w:type="spellStart"/>
      <w:r w:rsidRPr="00F95284">
        <w:rPr>
          <w:rFonts w:cstheme="minorHAnsi"/>
          <w:lang w:val="en-US"/>
        </w:rPr>
        <w:t>Brufsky</w:t>
      </w:r>
      <w:proofErr w:type="spellEnd"/>
      <w:r w:rsidRPr="00F95284">
        <w:rPr>
          <w:rFonts w:cstheme="minorHAnsi"/>
          <w:lang w:val="en-US"/>
        </w:rPr>
        <w:t xml:space="preserve"> A, </w:t>
      </w:r>
      <w:proofErr w:type="spellStart"/>
      <w:r w:rsidRPr="00F95284">
        <w:rPr>
          <w:rFonts w:cstheme="minorHAnsi"/>
          <w:lang w:val="en-US"/>
        </w:rPr>
        <w:t>Sardesai</w:t>
      </w:r>
      <w:proofErr w:type="spellEnd"/>
      <w:r w:rsidRPr="00F95284">
        <w:rPr>
          <w:rFonts w:cstheme="minorHAnsi"/>
          <w:lang w:val="en-US"/>
        </w:rPr>
        <w:t xml:space="preserve"> SD, </w:t>
      </w:r>
      <w:proofErr w:type="spellStart"/>
      <w:r w:rsidRPr="00F95284">
        <w:rPr>
          <w:rFonts w:cstheme="minorHAnsi"/>
          <w:lang w:val="en-US"/>
        </w:rPr>
        <w:t>Kalinsky</w:t>
      </w:r>
      <w:proofErr w:type="spellEnd"/>
      <w:r w:rsidRPr="00F95284">
        <w:rPr>
          <w:rFonts w:cstheme="minorHAnsi"/>
          <w:lang w:val="en-US"/>
        </w:rPr>
        <w:t xml:space="preserve"> K, </w:t>
      </w:r>
      <w:proofErr w:type="spellStart"/>
      <w:r w:rsidRPr="00F95284">
        <w:rPr>
          <w:rFonts w:cstheme="minorHAnsi"/>
          <w:lang w:val="en-US"/>
        </w:rPr>
        <w:t>Zelnak</w:t>
      </w:r>
      <w:proofErr w:type="spellEnd"/>
      <w:r w:rsidRPr="00F95284">
        <w:rPr>
          <w:rFonts w:cstheme="minorHAnsi"/>
          <w:lang w:val="en-US"/>
        </w:rPr>
        <w:t xml:space="preserve"> AB, Weaver R, </w:t>
      </w:r>
      <w:proofErr w:type="spellStart"/>
      <w:r w:rsidRPr="00F95284">
        <w:rPr>
          <w:rFonts w:cstheme="minorHAnsi"/>
          <w:lang w:val="en-US"/>
        </w:rPr>
        <w:t>Traina</w:t>
      </w:r>
      <w:proofErr w:type="spellEnd"/>
      <w:r w:rsidRPr="00F95284">
        <w:rPr>
          <w:rFonts w:cstheme="minorHAnsi"/>
          <w:lang w:val="en-US"/>
        </w:rPr>
        <w:t xml:space="preserve"> T, </w:t>
      </w:r>
      <w:proofErr w:type="spellStart"/>
      <w:r w:rsidRPr="00F95284">
        <w:rPr>
          <w:rFonts w:cstheme="minorHAnsi"/>
          <w:lang w:val="en-US"/>
        </w:rPr>
        <w:t>Dalenc</w:t>
      </w:r>
      <w:proofErr w:type="spellEnd"/>
      <w:r w:rsidRPr="00F95284">
        <w:rPr>
          <w:rFonts w:cstheme="minorHAnsi"/>
          <w:lang w:val="en-US"/>
        </w:rPr>
        <w:t xml:space="preserve"> F, </w:t>
      </w:r>
      <w:proofErr w:type="spellStart"/>
      <w:r w:rsidRPr="00F95284">
        <w:rPr>
          <w:rFonts w:cstheme="minorHAnsi"/>
          <w:lang w:val="en-US"/>
        </w:rPr>
        <w:t>Aftimos</w:t>
      </w:r>
      <w:proofErr w:type="spellEnd"/>
      <w:r w:rsidRPr="00F95284">
        <w:rPr>
          <w:rFonts w:cstheme="minorHAnsi"/>
          <w:lang w:val="en-US"/>
        </w:rPr>
        <w:t xml:space="preserve"> P, </w:t>
      </w:r>
      <w:proofErr w:type="spellStart"/>
      <w:r w:rsidRPr="00F95284">
        <w:rPr>
          <w:rFonts w:cstheme="minorHAnsi"/>
          <w:lang w:val="en-US"/>
        </w:rPr>
        <w:t>Lynce</w:t>
      </w:r>
      <w:proofErr w:type="spellEnd"/>
      <w:r w:rsidRPr="00F95284">
        <w:rPr>
          <w:rFonts w:cstheme="minorHAnsi"/>
          <w:lang w:val="en-US"/>
        </w:rPr>
        <w:t xml:space="preserve"> F, </w:t>
      </w:r>
      <w:proofErr w:type="spellStart"/>
      <w:r w:rsidRPr="00F95284">
        <w:rPr>
          <w:rFonts w:cstheme="minorHAnsi"/>
          <w:lang w:val="en-US"/>
        </w:rPr>
        <w:t>Diab</w:t>
      </w:r>
      <w:proofErr w:type="spellEnd"/>
      <w:r w:rsidRPr="00F95284">
        <w:rPr>
          <w:rFonts w:cstheme="minorHAnsi"/>
          <w:lang w:val="en-US"/>
        </w:rPr>
        <w:t xml:space="preserve"> S, Cortés J, O'Shaughnessy J, </w:t>
      </w:r>
      <w:proofErr w:type="spellStart"/>
      <w:r w:rsidRPr="00F95284">
        <w:rPr>
          <w:rFonts w:cstheme="minorHAnsi"/>
          <w:lang w:val="en-US"/>
        </w:rPr>
        <w:t>Diéras</w:t>
      </w:r>
      <w:proofErr w:type="spellEnd"/>
      <w:r w:rsidRPr="00F95284">
        <w:rPr>
          <w:rFonts w:cstheme="minorHAnsi"/>
          <w:lang w:val="en-US"/>
        </w:rPr>
        <w:t xml:space="preserve"> V, </w:t>
      </w:r>
      <w:proofErr w:type="spellStart"/>
      <w:r w:rsidRPr="00F95284">
        <w:rPr>
          <w:rFonts w:cstheme="minorHAnsi"/>
          <w:lang w:val="en-US"/>
        </w:rPr>
        <w:t>Ferrario</w:t>
      </w:r>
      <w:proofErr w:type="spellEnd"/>
      <w:r w:rsidRPr="00F95284">
        <w:rPr>
          <w:rFonts w:cstheme="minorHAnsi"/>
          <w:lang w:val="en-US"/>
        </w:rPr>
        <w:t xml:space="preserve"> C, </w:t>
      </w:r>
      <w:proofErr w:type="spellStart"/>
      <w:r w:rsidRPr="00F95284">
        <w:rPr>
          <w:rFonts w:cstheme="minorHAnsi"/>
          <w:lang w:val="en-US"/>
        </w:rPr>
        <w:t>Schmid</w:t>
      </w:r>
      <w:proofErr w:type="spellEnd"/>
      <w:r w:rsidRPr="00F95284">
        <w:rPr>
          <w:rFonts w:cstheme="minorHAnsi"/>
          <w:lang w:val="en-US"/>
        </w:rPr>
        <w:t xml:space="preserve"> P, Carey LA, Gianni L, </w:t>
      </w:r>
      <w:proofErr w:type="spellStart"/>
      <w:r w:rsidRPr="00F95284">
        <w:rPr>
          <w:rFonts w:cstheme="minorHAnsi"/>
          <w:lang w:val="en-US"/>
        </w:rPr>
        <w:t>Piccart</w:t>
      </w:r>
      <w:proofErr w:type="spellEnd"/>
      <w:r w:rsidRPr="00F95284">
        <w:rPr>
          <w:rFonts w:cstheme="minorHAnsi"/>
          <w:lang w:val="en-US"/>
        </w:rPr>
        <w:t xml:space="preserve"> MJ, </w:t>
      </w:r>
      <w:proofErr w:type="spellStart"/>
      <w:r w:rsidRPr="00F95284">
        <w:rPr>
          <w:rFonts w:cstheme="minorHAnsi"/>
          <w:lang w:val="en-US"/>
        </w:rPr>
        <w:t>Loibl</w:t>
      </w:r>
      <w:proofErr w:type="spellEnd"/>
      <w:r w:rsidRPr="00F95284">
        <w:rPr>
          <w:rFonts w:cstheme="minorHAnsi"/>
          <w:lang w:val="en-US"/>
        </w:rPr>
        <w:t xml:space="preserve"> S, Goldenberg DM, Hong Q, </w:t>
      </w:r>
      <w:proofErr w:type="spellStart"/>
      <w:r w:rsidRPr="00F95284">
        <w:rPr>
          <w:rFonts w:cstheme="minorHAnsi"/>
          <w:lang w:val="en-US"/>
        </w:rPr>
        <w:t>Olivo</w:t>
      </w:r>
      <w:proofErr w:type="spellEnd"/>
      <w:r w:rsidRPr="00F95284">
        <w:rPr>
          <w:rFonts w:cstheme="minorHAnsi"/>
          <w:lang w:val="en-US"/>
        </w:rPr>
        <w:t xml:space="preserve"> MS, </w:t>
      </w:r>
      <w:proofErr w:type="spellStart"/>
      <w:r w:rsidRPr="00F95284">
        <w:rPr>
          <w:rFonts w:cstheme="minorHAnsi"/>
          <w:lang w:val="en-US"/>
        </w:rPr>
        <w:t>Itri</w:t>
      </w:r>
      <w:proofErr w:type="spellEnd"/>
      <w:r w:rsidRPr="00F95284">
        <w:rPr>
          <w:rFonts w:cstheme="minorHAnsi"/>
          <w:lang w:val="en-US"/>
        </w:rPr>
        <w:t xml:space="preserve"> LM, </w:t>
      </w:r>
      <w:proofErr w:type="spellStart"/>
      <w:r w:rsidRPr="00F95284">
        <w:rPr>
          <w:rFonts w:cstheme="minorHAnsi"/>
          <w:lang w:val="en-US"/>
        </w:rPr>
        <w:t>Rugo</w:t>
      </w:r>
      <w:proofErr w:type="spellEnd"/>
      <w:r w:rsidRPr="00F95284">
        <w:rPr>
          <w:rFonts w:cstheme="minorHAnsi"/>
          <w:lang w:val="en-US"/>
        </w:rPr>
        <w:t xml:space="preserve"> HS; ASCENT Clinical Trial Investigators.</w:t>
      </w:r>
      <w:proofErr w:type="gramEnd"/>
      <w:r w:rsidRPr="00F95284">
        <w:rPr>
          <w:rFonts w:cstheme="minorHAnsi"/>
          <w:lang w:val="en-US"/>
        </w:rPr>
        <w:t xml:space="preserve"> </w:t>
      </w:r>
      <w:proofErr w:type="spellStart"/>
      <w:r w:rsidRPr="00F95284">
        <w:rPr>
          <w:rFonts w:cstheme="minorHAnsi"/>
          <w:lang w:val="en-US"/>
        </w:rPr>
        <w:t>Sacituzumab</w:t>
      </w:r>
      <w:proofErr w:type="spellEnd"/>
      <w:r w:rsidRPr="00F95284">
        <w:rPr>
          <w:rFonts w:cstheme="minorHAnsi"/>
          <w:lang w:val="en-US"/>
        </w:rPr>
        <w:t xml:space="preserve"> </w:t>
      </w:r>
      <w:proofErr w:type="spellStart"/>
      <w:r w:rsidRPr="00F95284">
        <w:rPr>
          <w:rFonts w:cstheme="minorHAnsi"/>
          <w:lang w:val="en-US"/>
        </w:rPr>
        <w:t>Govitecan</w:t>
      </w:r>
      <w:proofErr w:type="spellEnd"/>
      <w:r w:rsidRPr="00F95284">
        <w:rPr>
          <w:rFonts w:cstheme="minorHAnsi"/>
          <w:lang w:val="en-US"/>
        </w:rPr>
        <w:t xml:space="preserve"> in Metastatic Triple-Negative Breast Cancer. N </w:t>
      </w:r>
      <w:proofErr w:type="spellStart"/>
      <w:r w:rsidRPr="00F95284">
        <w:rPr>
          <w:rFonts w:cstheme="minorHAnsi"/>
          <w:lang w:val="en-US"/>
        </w:rPr>
        <w:t>Engl</w:t>
      </w:r>
      <w:proofErr w:type="spellEnd"/>
      <w:r w:rsidRPr="00F95284">
        <w:rPr>
          <w:rFonts w:cstheme="minorHAnsi"/>
          <w:lang w:val="en-US"/>
        </w:rPr>
        <w:t xml:space="preserve"> J Med. 2021 Apr 22</w:t>
      </w:r>
      <w:proofErr w:type="gramStart"/>
      <w:r w:rsidRPr="00F95284">
        <w:rPr>
          <w:rFonts w:cstheme="minorHAnsi"/>
          <w:lang w:val="en-US"/>
        </w:rPr>
        <w:t>;384</w:t>
      </w:r>
      <w:proofErr w:type="gramEnd"/>
      <w:r w:rsidRPr="00F95284">
        <w:rPr>
          <w:rFonts w:cstheme="minorHAnsi"/>
          <w:lang w:val="en-US"/>
        </w:rPr>
        <w:t xml:space="preserve">(16):1529-1541. </w:t>
      </w:r>
      <w:proofErr w:type="spellStart"/>
      <w:proofErr w:type="gramStart"/>
      <w:r w:rsidRPr="00F95284">
        <w:rPr>
          <w:rFonts w:cstheme="minorHAnsi"/>
          <w:lang w:val="en-US"/>
        </w:rPr>
        <w:t>doi</w:t>
      </w:r>
      <w:proofErr w:type="spellEnd"/>
      <w:proofErr w:type="gramEnd"/>
      <w:r w:rsidRPr="00F95284">
        <w:rPr>
          <w:rFonts w:cstheme="minorHAnsi"/>
          <w:lang w:val="en-US"/>
        </w:rPr>
        <w:t xml:space="preserve">: 10.1056/NEJMoa2028485. </w:t>
      </w:r>
      <w:r w:rsidRPr="00330E44">
        <w:rPr>
          <w:rFonts w:cstheme="minorHAnsi"/>
          <w:lang w:val="en-US"/>
        </w:rPr>
        <w:t>PMID: 33882206.</w:t>
      </w:r>
    </w:p>
    <w:p w:rsidR="00DD4B09" w:rsidRPr="00F95284" w:rsidRDefault="00DD4B09" w:rsidP="00DD4B09">
      <w:pPr>
        <w:spacing w:after="0" w:line="360" w:lineRule="auto"/>
        <w:jc w:val="both"/>
        <w:rPr>
          <w:rFonts w:cstheme="minorHAnsi"/>
          <w:lang w:val="en-US"/>
        </w:rPr>
      </w:pPr>
      <w:r w:rsidRPr="00F95284">
        <w:rPr>
          <w:rFonts w:cstheme="minorHAnsi"/>
          <w:lang w:val="en-US"/>
        </w:rPr>
        <w:t xml:space="preserve">[3]: </w:t>
      </w:r>
      <w:proofErr w:type="spellStart"/>
      <w:r w:rsidRPr="00F95284">
        <w:rPr>
          <w:rFonts w:cstheme="minorHAnsi"/>
          <w:lang w:val="en-US"/>
        </w:rPr>
        <w:t>Loriot</w:t>
      </w:r>
      <w:proofErr w:type="spellEnd"/>
      <w:r w:rsidRPr="00F95284">
        <w:rPr>
          <w:rFonts w:cstheme="minorHAnsi"/>
          <w:lang w:val="en-US"/>
        </w:rPr>
        <w:t xml:space="preserve"> et al., TROPHY-U-01, a phase II open-label study of </w:t>
      </w:r>
      <w:proofErr w:type="spellStart"/>
      <w:r w:rsidRPr="00F95284">
        <w:rPr>
          <w:rFonts w:cstheme="minorHAnsi"/>
          <w:lang w:val="en-US"/>
        </w:rPr>
        <w:t>sacituzumab</w:t>
      </w:r>
      <w:proofErr w:type="spellEnd"/>
      <w:r w:rsidRPr="00F95284">
        <w:rPr>
          <w:rFonts w:cstheme="minorHAnsi"/>
          <w:lang w:val="en-US"/>
        </w:rPr>
        <w:t xml:space="preserve"> </w:t>
      </w:r>
      <w:proofErr w:type="spellStart"/>
      <w:r w:rsidRPr="00F95284">
        <w:rPr>
          <w:rFonts w:cstheme="minorHAnsi"/>
          <w:lang w:val="en-US"/>
        </w:rPr>
        <w:t>govitecan</w:t>
      </w:r>
      <w:proofErr w:type="spellEnd"/>
      <w:r w:rsidRPr="00F95284">
        <w:rPr>
          <w:rFonts w:cstheme="minorHAnsi"/>
          <w:lang w:val="en-US"/>
        </w:rPr>
        <w:t xml:space="preserve"> in patients with metastatic urothelial carcinoma progressing after platinum-based chemotherapy and checkpoint inhibitors: updated safety and efficacy Outcomes, ASCO Pubs, Jan 18 2024</w:t>
      </w:r>
    </w:p>
    <w:p w:rsidR="00094F92" w:rsidRPr="00DD4B09" w:rsidRDefault="00094F92" w:rsidP="004574D1">
      <w:pPr>
        <w:spacing w:after="0" w:line="360" w:lineRule="auto"/>
        <w:ind w:right="454"/>
        <w:jc w:val="both"/>
        <w:rPr>
          <w:rFonts w:cstheme="minorHAnsi"/>
          <w:lang w:val="en-US"/>
        </w:rPr>
      </w:pPr>
    </w:p>
    <w:sectPr w:rsidR="00094F92" w:rsidRPr="00DD4B09"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DD4B09"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7A4D09">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fldSimple w:instr=" NUMPAGES   \* MERGEFORMAT ">
            <w:r>
              <w:rPr>
                <w:noProof/>
              </w:rPr>
              <w:t>2</w:t>
            </w:r>
          </w:fldSimple>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DD4B09"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513590E"/>
    <w:multiLevelType w:val="hybridMultilevel"/>
    <w:tmpl w:val="694ADD9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493EBA"/>
    <w:multiLevelType w:val="hybridMultilevel"/>
    <w:tmpl w:val="ED94EBF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2"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4"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7"/>
  </w:num>
  <w:num w:numId="3">
    <w:abstractNumId w:val="11"/>
  </w:num>
  <w:num w:numId="4">
    <w:abstractNumId w:val="13"/>
  </w:num>
  <w:num w:numId="5">
    <w:abstractNumId w:val="12"/>
  </w:num>
  <w:num w:numId="6">
    <w:abstractNumId w:val="6"/>
  </w:num>
  <w:num w:numId="7">
    <w:abstractNumId w:val="16"/>
  </w:num>
  <w:num w:numId="8">
    <w:abstractNumId w:val="14"/>
  </w:num>
  <w:num w:numId="9">
    <w:abstractNumId w:val="2"/>
  </w:num>
  <w:num w:numId="10">
    <w:abstractNumId w:val="4"/>
  </w:num>
  <w:num w:numId="11">
    <w:abstractNumId w:val="15"/>
  </w:num>
  <w:num w:numId="12">
    <w:abstractNumId w:val="17"/>
  </w:num>
  <w:num w:numId="13">
    <w:abstractNumId w:val="10"/>
  </w:num>
  <w:num w:numId="14">
    <w:abstractNumId w:val="9"/>
  </w:num>
  <w:num w:numId="15">
    <w:abstractNumId w:val="5"/>
  </w:num>
  <w:num w:numId="16">
    <w:abstractNumId w:val="8"/>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94F92"/>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091"/>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E70B0"/>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1F20"/>
    <w:rsid w:val="003336D5"/>
    <w:rsid w:val="003343DA"/>
    <w:rsid w:val="00347517"/>
    <w:rsid w:val="00356BDA"/>
    <w:rsid w:val="003657C6"/>
    <w:rsid w:val="0037065B"/>
    <w:rsid w:val="0037626B"/>
    <w:rsid w:val="00384843"/>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13A9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67B92"/>
    <w:rsid w:val="00875785"/>
    <w:rsid w:val="0089130A"/>
    <w:rsid w:val="008A07F0"/>
    <w:rsid w:val="008A7870"/>
    <w:rsid w:val="008B4A9B"/>
    <w:rsid w:val="008C56B8"/>
    <w:rsid w:val="008C78D6"/>
    <w:rsid w:val="008C7EA9"/>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68D8"/>
    <w:rsid w:val="00D67559"/>
    <w:rsid w:val="00D67E2B"/>
    <w:rsid w:val="00D80919"/>
    <w:rsid w:val="00D81D99"/>
    <w:rsid w:val="00D9106C"/>
    <w:rsid w:val="00D964E9"/>
    <w:rsid w:val="00DA6558"/>
    <w:rsid w:val="00DB3C1C"/>
    <w:rsid w:val="00DB5CB4"/>
    <w:rsid w:val="00DC4247"/>
    <w:rsid w:val="00DC56FD"/>
    <w:rsid w:val="00DD0ED2"/>
    <w:rsid w:val="00DD4B09"/>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AF9C584"/>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56425-2B2B-4C45-BB04-BAC8A16EE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668</Words>
  <Characters>4330</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2</cp:revision>
  <cp:lastPrinted>2016-08-15T13:52:00Z</cp:lastPrinted>
  <dcterms:created xsi:type="dcterms:W3CDTF">2024-11-19T12:33:00Z</dcterms:created>
  <dcterms:modified xsi:type="dcterms:W3CDTF">2024-11-19T12:33:00Z</dcterms:modified>
</cp:coreProperties>
</file>