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4D1" w:rsidRPr="00110446" w:rsidRDefault="004574D1" w:rsidP="004574D1">
      <w:pPr>
        <w:pStyle w:val="Zwischenberschrift"/>
      </w:pPr>
      <w:r w:rsidRPr="00110446">
        <w:t>UCCH Vorlage Kostenübernahmeantrag</w:t>
      </w:r>
    </w:p>
    <w:p w:rsidR="004574D1" w:rsidRPr="00110446" w:rsidRDefault="00D668D8" w:rsidP="004574D1">
      <w:pPr>
        <w:pStyle w:val="Zwischenberschrift"/>
      </w:pPr>
      <w:bookmarkStart w:id="0" w:name="_GoBack"/>
      <w:proofErr w:type="spellStart"/>
      <w:r w:rsidRPr="008F7A20">
        <w:t>Pembrolizumab</w:t>
      </w:r>
      <w:proofErr w:type="spellEnd"/>
      <w:r w:rsidRPr="008F7A20">
        <w:t xml:space="preserve"> - Anaplastisches Schilddrüsenkarzinom</w:t>
      </w:r>
      <w:r w:rsidRPr="008F7A20">
        <w:tab/>
      </w:r>
      <w:r w:rsidR="00186091">
        <w:rPr>
          <w:rFonts w:cstheme="minorHAnsi"/>
        </w:rPr>
        <w:tab/>
      </w:r>
      <w:bookmarkEnd w:id="0"/>
      <w:r w:rsidR="008C7EA9" w:rsidRPr="00B531D3">
        <w:tab/>
      </w:r>
      <w:r w:rsidR="008C7EA9" w:rsidRPr="00B531D3">
        <w:tab/>
      </w:r>
      <w:r w:rsidR="007A4D09" w:rsidRPr="005D3E33">
        <w:tab/>
      </w:r>
      <w:r w:rsidR="007A4D09">
        <w:tab/>
      </w:r>
      <w:r w:rsidR="009D5DC1" w:rsidRPr="00241765">
        <w:tab/>
      </w:r>
      <w:r w:rsidR="00CA038C">
        <w:tab/>
      </w:r>
      <w:r w:rsidR="004574D1">
        <w:tab/>
      </w:r>
      <w:r w:rsidR="004574D1">
        <w:tab/>
      </w:r>
      <w:r w:rsidR="004574D1">
        <w:tab/>
      </w:r>
      <w:r w:rsidR="004574D1">
        <w:tab/>
      </w:r>
      <w:r w:rsidR="004574D1">
        <w:tab/>
      </w:r>
      <w:r w:rsidR="004574D1">
        <w:tab/>
      </w:r>
    </w:p>
    <w:p w:rsidR="004574D1" w:rsidRDefault="004574D1" w:rsidP="004574D1">
      <w:pPr>
        <w:spacing w:after="0" w:line="360" w:lineRule="auto"/>
        <w:jc w:val="both"/>
      </w:pPr>
    </w:p>
    <w:p w:rsidR="004574D1" w:rsidRPr="006F725C" w:rsidRDefault="004574D1" w:rsidP="004574D1">
      <w:pPr>
        <w:spacing w:after="0" w:line="360" w:lineRule="auto"/>
        <w:jc w:val="both"/>
        <w:rPr>
          <w:rStyle w:val="Fett"/>
        </w:rPr>
      </w:pPr>
      <w:r w:rsidRPr="006F725C">
        <w:rPr>
          <w:rStyle w:val="Fett"/>
        </w:rPr>
        <w:t>Titel:</w:t>
      </w:r>
    </w:p>
    <w:p w:rsidR="00D668D8" w:rsidRPr="00975FD4" w:rsidRDefault="00D668D8" w:rsidP="00D668D8">
      <w:r w:rsidRPr="004556EC">
        <w:rPr>
          <w:rFonts w:cstheme="minorHAnsi"/>
        </w:rPr>
        <w:t xml:space="preserve">Antrag auf Kostenübernahme </w:t>
      </w:r>
      <w:r>
        <w:rPr>
          <w:rFonts w:cstheme="minorHAnsi"/>
        </w:rPr>
        <w:t xml:space="preserve">für eine Therapie mit </w:t>
      </w:r>
      <w:proofErr w:type="spellStart"/>
      <w:r w:rsidRPr="004007EB">
        <w:rPr>
          <w:rFonts w:cstheme="minorHAnsi"/>
        </w:rPr>
        <w:t>Pembrolizumab</w:t>
      </w:r>
      <w:proofErr w:type="spellEnd"/>
      <w:r>
        <w:rPr>
          <w:rFonts w:cstheme="minorHAnsi"/>
        </w:rPr>
        <w:t>,</w:t>
      </w:r>
      <w:r>
        <w:rPr>
          <w:rFonts w:cstheme="minorHAnsi"/>
        </w:rPr>
        <w:t xml:space="preserve"> </w:t>
      </w:r>
      <w:r w:rsidRPr="004556EC">
        <w:rPr>
          <w:rFonts w:cstheme="minorHAnsi"/>
        </w:rPr>
        <w:t xml:space="preserve">bei </w:t>
      </w:r>
      <w:r w:rsidRPr="007F10A2">
        <w:rPr>
          <w:rStyle w:val="Markierung"/>
        </w:rPr>
        <w:t>der Patientin Frau</w:t>
      </w:r>
      <w:r w:rsidRPr="004556EC">
        <w:rPr>
          <w:rFonts w:cstheme="minorHAnsi"/>
        </w:rPr>
        <w:t xml:space="preserve">, geb. am:  </w:t>
      </w:r>
      <w:r w:rsidRPr="007F10A2">
        <w:rPr>
          <w:rStyle w:val="Markierung"/>
        </w:rPr>
        <w:t>Versichertennummer</w:t>
      </w:r>
    </w:p>
    <w:p w:rsidR="004574D1" w:rsidRDefault="004574D1" w:rsidP="004574D1">
      <w:pPr>
        <w:spacing w:after="0" w:line="360" w:lineRule="auto"/>
        <w:jc w:val="both"/>
      </w:pPr>
    </w:p>
    <w:p w:rsidR="00186091" w:rsidRPr="009858D5" w:rsidRDefault="00186091" w:rsidP="00186091">
      <w:pPr>
        <w:spacing w:after="0" w:line="360" w:lineRule="auto"/>
        <w:jc w:val="both"/>
        <w:rPr>
          <w:rStyle w:val="Fett"/>
        </w:rPr>
      </w:pPr>
      <w:r w:rsidRPr="009858D5">
        <w:rPr>
          <w:rStyle w:val="Fett"/>
        </w:rPr>
        <w:t>Inhalt</w:t>
      </w:r>
      <w:r w:rsidR="00D668D8">
        <w:rPr>
          <w:rStyle w:val="Fett"/>
        </w:rPr>
        <w:t>:</w:t>
      </w:r>
    </w:p>
    <w:p w:rsidR="00D668D8" w:rsidRDefault="00D668D8" w:rsidP="00D668D8">
      <w:pPr>
        <w:spacing w:after="0" w:line="360" w:lineRule="auto"/>
        <w:ind w:right="454"/>
        <w:jc w:val="both"/>
        <w:rPr>
          <w:rFonts w:cstheme="minorHAnsi"/>
        </w:rPr>
      </w:pPr>
      <w:r w:rsidRPr="00391CC9">
        <w:rPr>
          <w:rFonts w:cstheme="minorHAnsi"/>
        </w:rPr>
        <w:t xml:space="preserve">Sehr geehrte </w:t>
      </w:r>
      <w:proofErr w:type="spellStart"/>
      <w:proofErr w:type="gramStart"/>
      <w:r w:rsidRPr="00391CC9">
        <w:rPr>
          <w:rFonts w:cstheme="minorHAnsi"/>
        </w:rPr>
        <w:t>Kolleg:innen</w:t>
      </w:r>
      <w:proofErr w:type="spellEnd"/>
      <w:proofErr w:type="gramEnd"/>
      <w:r w:rsidRPr="00391CC9">
        <w:rPr>
          <w:rFonts w:cstheme="minorHAnsi"/>
        </w:rPr>
        <w:t xml:space="preserve"> der </w:t>
      </w:r>
      <w:r w:rsidRPr="00391CC9">
        <w:rPr>
          <w:rStyle w:val="Markierung"/>
        </w:rPr>
        <w:t>TKK</w:t>
      </w:r>
      <w:r w:rsidRPr="00391CC9">
        <w:rPr>
          <w:rFonts w:cstheme="minorHAnsi"/>
        </w:rPr>
        <w:t>,</w:t>
      </w:r>
    </w:p>
    <w:p w:rsidR="00D668D8" w:rsidRDefault="00D668D8" w:rsidP="00D668D8">
      <w:pPr>
        <w:spacing w:after="0" w:line="360" w:lineRule="auto"/>
        <w:ind w:right="454"/>
        <w:jc w:val="both"/>
        <w:rPr>
          <w:rFonts w:cstheme="minorHAnsi"/>
        </w:rPr>
      </w:pPr>
    </w:p>
    <w:p w:rsidR="00D668D8" w:rsidRPr="004007EB" w:rsidRDefault="00D668D8" w:rsidP="00D668D8">
      <w:pPr>
        <w:spacing w:after="0" w:line="360" w:lineRule="auto"/>
        <w:ind w:right="454"/>
        <w:jc w:val="both"/>
        <w:rPr>
          <w:rFonts w:cstheme="minorHAnsi"/>
        </w:rPr>
      </w:pPr>
      <w:r w:rsidRPr="004007EB">
        <w:rPr>
          <w:rFonts w:cstheme="minorHAnsi"/>
        </w:rPr>
        <w:t xml:space="preserve">Hiermit möchten wir Ihnen darlegen, warum der Einsatz von </w:t>
      </w:r>
      <w:proofErr w:type="spellStart"/>
      <w:r w:rsidRPr="004007EB">
        <w:rPr>
          <w:rFonts w:cstheme="minorHAnsi"/>
        </w:rPr>
        <w:t>Pembrolizumab</w:t>
      </w:r>
      <w:proofErr w:type="spellEnd"/>
      <w:r w:rsidRPr="004007EB">
        <w:rPr>
          <w:rFonts w:cstheme="minorHAnsi"/>
        </w:rPr>
        <w:t xml:space="preserve"> für unseren Patienten sinnvoll und notwendig ist:</w:t>
      </w:r>
    </w:p>
    <w:p w:rsidR="00D668D8" w:rsidRPr="004007EB" w:rsidRDefault="00D668D8" w:rsidP="00D668D8">
      <w:pPr>
        <w:spacing w:after="0" w:line="360" w:lineRule="auto"/>
        <w:ind w:right="454"/>
        <w:jc w:val="both"/>
        <w:rPr>
          <w:rFonts w:cstheme="minorHAnsi"/>
        </w:rPr>
      </w:pPr>
    </w:p>
    <w:p w:rsidR="00D668D8" w:rsidRPr="004007EB" w:rsidRDefault="00D668D8" w:rsidP="00D668D8">
      <w:pPr>
        <w:spacing w:after="0" w:line="360" w:lineRule="auto"/>
        <w:ind w:right="454"/>
        <w:jc w:val="both"/>
        <w:rPr>
          <w:rStyle w:val="Markierung"/>
        </w:rPr>
      </w:pPr>
      <w:r w:rsidRPr="004007EB">
        <w:rPr>
          <w:rStyle w:val="Markierung"/>
        </w:rPr>
        <w:t xml:space="preserve">Bei …… besteht ein anaplastisches Schilddrüsenkarzinom mit pulmonaler Metastasierung. Die Diagnose erfolgte im …... Nach Radio-Chemotherapie mit </w:t>
      </w:r>
      <w:proofErr w:type="spellStart"/>
      <w:r w:rsidRPr="004007EB">
        <w:rPr>
          <w:rStyle w:val="Markierung"/>
        </w:rPr>
        <w:t>Carboplatin</w:t>
      </w:r>
      <w:proofErr w:type="spellEnd"/>
      <w:r w:rsidRPr="004007EB">
        <w:rPr>
          <w:rStyle w:val="Markierung"/>
        </w:rPr>
        <w:t>/Taxol kam es im</w:t>
      </w:r>
      <w:proofErr w:type="gramStart"/>
      <w:r w:rsidRPr="004007EB">
        <w:rPr>
          <w:rStyle w:val="Markierung"/>
        </w:rPr>
        <w:t xml:space="preserve"> ….</w:t>
      </w:r>
      <w:proofErr w:type="gramEnd"/>
      <w:r w:rsidRPr="004007EB">
        <w:rPr>
          <w:rStyle w:val="Markierung"/>
        </w:rPr>
        <w:t>. zu einem Progress der pulmonalen Metastasierung. Aktuell gibt es für unseren Patienten keine weitere sinnvolle und zugelassene Therapiealternative.</w:t>
      </w:r>
    </w:p>
    <w:p w:rsidR="00D668D8" w:rsidRPr="004007EB" w:rsidRDefault="00D668D8" w:rsidP="00D668D8">
      <w:pPr>
        <w:spacing w:after="0" w:line="360" w:lineRule="auto"/>
        <w:ind w:right="454"/>
        <w:jc w:val="both"/>
        <w:rPr>
          <w:rFonts w:cstheme="minorHAnsi"/>
        </w:rPr>
      </w:pPr>
      <w:r w:rsidRPr="004007EB">
        <w:rPr>
          <w:rFonts w:cstheme="minorHAnsi"/>
        </w:rPr>
        <w:t>Die mittlere Überlebenszeit beim anaplastischen Schilddrüsenkarzinomen liegt ohne Therapie bei ca. 6-8 Wochen und mit multimodaler Therapie inklusive OP, Bestrahlung und Chemotherapie bei nur 4 Monaten ab Diagnosestellung. Nur wenige Tumoren zeigen eine so schlechte Prognose wie anaplastische Schilddrüsenkarzinome. Bei ….  besteht akut eine schwerwiegende, lebensbedrohliche Erkrankung.</w:t>
      </w:r>
    </w:p>
    <w:p w:rsidR="00D668D8" w:rsidRPr="004007EB" w:rsidRDefault="00D668D8" w:rsidP="00D668D8">
      <w:pPr>
        <w:spacing w:after="0" w:line="360" w:lineRule="auto"/>
        <w:ind w:right="454"/>
        <w:jc w:val="both"/>
        <w:rPr>
          <w:rFonts w:cstheme="minorHAnsi"/>
        </w:rPr>
      </w:pPr>
    </w:p>
    <w:p w:rsidR="00D668D8" w:rsidRPr="004007EB" w:rsidRDefault="00D668D8" w:rsidP="00D668D8">
      <w:pPr>
        <w:spacing w:after="0" w:line="360" w:lineRule="auto"/>
        <w:ind w:right="454"/>
        <w:jc w:val="both"/>
        <w:rPr>
          <w:rFonts w:cstheme="minorHAnsi"/>
        </w:rPr>
      </w:pPr>
      <w:r w:rsidRPr="004007EB">
        <w:rPr>
          <w:rFonts w:cstheme="minorHAnsi"/>
        </w:rPr>
        <w:t xml:space="preserve">Bei unserem Patienten gibt es keine alternative sinnvolle klassische Therapie. Eine </w:t>
      </w:r>
      <w:proofErr w:type="spellStart"/>
      <w:r w:rsidRPr="004007EB">
        <w:rPr>
          <w:rFonts w:cstheme="minorHAnsi"/>
        </w:rPr>
        <w:t>Anthrazyklingabe</w:t>
      </w:r>
      <w:proofErr w:type="spellEnd"/>
      <w:r w:rsidRPr="004007EB">
        <w:rPr>
          <w:rFonts w:cstheme="minorHAnsi"/>
        </w:rPr>
        <w:t xml:space="preserve"> mit </w:t>
      </w:r>
      <w:proofErr w:type="spellStart"/>
      <w:r w:rsidRPr="004007EB">
        <w:rPr>
          <w:rFonts w:cstheme="minorHAnsi"/>
        </w:rPr>
        <w:t>Doxorubicin</w:t>
      </w:r>
      <w:proofErr w:type="spellEnd"/>
      <w:r w:rsidRPr="004007EB">
        <w:rPr>
          <w:rFonts w:cstheme="minorHAnsi"/>
        </w:rPr>
        <w:t xml:space="preserve"> hat Erfolgschancen von maximal 10% und ist somit nicht sinnvoll. Wir haben den Fall daher in unserem Molekularen und Endokrinen Tumorboard diskutiert im Hinblick auf die Möglichkeit einer rationalen zielgerichteten Therapie bei Fehlen weiterer Therapieoptionen. </w:t>
      </w:r>
      <w:proofErr w:type="spellStart"/>
      <w:r w:rsidRPr="004007EB">
        <w:rPr>
          <w:rStyle w:val="Markierung"/>
        </w:rPr>
        <w:t>Desweiteren</w:t>
      </w:r>
      <w:proofErr w:type="spellEnd"/>
      <w:r w:rsidRPr="004007EB">
        <w:rPr>
          <w:rStyle w:val="Markierung"/>
        </w:rPr>
        <w:t xml:space="preserve"> wurde der Patient am NCT in Dresden vorgestellt. Die erweiterte molekularpathologische und genetische Diagnostik zeigte keine Mutationen für BRAF, NTRK oder RET eine PDL1 Expression von &gt; 50% sowie eine </w:t>
      </w:r>
      <w:proofErr w:type="spellStart"/>
      <w:r w:rsidRPr="004007EB">
        <w:rPr>
          <w:rStyle w:val="Markierung"/>
        </w:rPr>
        <w:t>Mikrosatelliteninstabilitat</w:t>
      </w:r>
      <w:proofErr w:type="spellEnd"/>
      <w:r w:rsidRPr="004007EB">
        <w:rPr>
          <w:rStyle w:val="Markierung"/>
        </w:rPr>
        <w:t xml:space="preserve">. </w:t>
      </w:r>
      <w:r w:rsidRPr="004007EB">
        <w:rPr>
          <w:rFonts w:cstheme="minorHAnsi"/>
        </w:rPr>
        <w:t xml:space="preserve"> </w:t>
      </w:r>
    </w:p>
    <w:p w:rsidR="00D668D8" w:rsidRPr="004007EB" w:rsidRDefault="00D668D8" w:rsidP="00D668D8">
      <w:pPr>
        <w:spacing w:after="0" w:line="360" w:lineRule="auto"/>
        <w:ind w:right="454"/>
        <w:jc w:val="both"/>
        <w:rPr>
          <w:rFonts w:cstheme="minorHAnsi"/>
        </w:rPr>
      </w:pPr>
    </w:p>
    <w:p w:rsidR="00D668D8" w:rsidRPr="004007EB" w:rsidRDefault="00D668D8" w:rsidP="00D668D8">
      <w:pPr>
        <w:spacing w:after="0" w:line="360" w:lineRule="auto"/>
        <w:ind w:right="454"/>
        <w:jc w:val="both"/>
        <w:rPr>
          <w:rFonts w:cstheme="minorHAnsi"/>
        </w:rPr>
      </w:pPr>
      <w:r w:rsidRPr="004007EB">
        <w:rPr>
          <w:rFonts w:cstheme="minorHAnsi"/>
        </w:rPr>
        <w:t xml:space="preserve">Wir haben in Freiburg 8 Patienten mit anaplastischem/schlecht-differenzierten Schilddrüsenkarzinomen, die hohe PD-L1 Level oder eine hohe Mutationslast/Mikrosatelliteninstabilität hatten mit einer Kombination aus dem </w:t>
      </w:r>
      <w:proofErr w:type="spellStart"/>
      <w:r w:rsidRPr="004007EB">
        <w:rPr>
          <w:rFonts w:cstheme="minorHAnsi"/>
        </w:rPr>
        <w:t>Immuncheckpointinhibitor</w:t>
      </w:r>
      <w:proofErr w:type="spellEnd"/>
      <w:r w:rsidRPr="004007EB">
        <w:rPr>
          <w:rFonts w:cstheme="minorHAnsi"/>
        </w:rPr>
        <w:t xml:space="preserve"> </w:t>
      </w:r>
      <w:proofErr w:type="spellStart"/>
      <w:r w:rsidRPr="004007EB">
        <w:rPr>
          <w:rFonts w:cstheme="minorHAnsi"/>
        </w:rPr>
        <w:t>Pembrolizumab</w:t>
      </w:r>
      <w:proofErr w:type="spellEnd"/>
      <w:r w:rsidRPr="004007EB">
        <w:rPr>
          <w:rFonts w:cstheme="minorHAnsi"/>
        </w:rPr>
        <w:t xml:space="preserve"> und </w:t>
      </w:r>
      <w:proofErr w:type="spellStart"/>
      <w:r w:rsidRPr="004007EB">
        <w:rPr>
          <w:rFonts w:cstheme="minorHAnsi"/>
        </w:rPr>
        <w:t>Lenvatinib</w:t>
      </w:r>
      <w:proofErr w:type="spellEnd"/>
      <w:r w:rsidRPr="004007EB">
        <w:rPr>
          <w:rFonts w:cstheme="minorHAnsi"/>
        </w:rPr>
        <w:t xml:space="preserve"> behandelt und alle, bis auf einen Patienten haben auf die Kombinationstherapie angesprochen und sind nun z.T. bereits &gt; 5 Jahre unter Behandlung (Manuskript angehängt). 75% der Patienten erreichten mindestens eine PR und 66% der ATC Patienten hatten eine komplette Remission, CR). Das PFS liegt aktuell bei 16,5 Monaten für ATCs und &gt; 17 Monaten für die komplette Kohorte. Alle Patienten die eine komplette Remission erreichten hatten einen PD-L1 Wert &gt; 50% oder eine Mikrosatelliteninstabilität. Die Behandlungskombination ist somit die einzige Therapie die bei einem relevanten Patientenanteil Remissionen erzielt, die z.T. sehr lange </w:t>
      </w:r>
      <w:r w:rsidRPr="004007EB">
        <w:rPr>
          <w:rFonts w:cstheme="minorHAnsi"/>
        </w:rPr>
        <w:lastRenderedPageBreak/>
        <w:t xml:space="preserve">anhalten und die sogar zu kompletten Remissionen führen kann. In der Folge haben wir die Therapie systematisch in der ATLEP Studie mit 36 ATC Patienten untersucht und hier bestätigen sich die Ergebnisse mit Remissionsraten zwischen 60 und 70% sowie einem lang anhaltenden Überleben vieler Patienten (ESMO 2022, ASCO 2022, DGHO 2022/2023, Daten angehängt). Die Kombinationstherapie aus </w:t>
      </w:r>
      <w:proofErr w:type="spellStart"/>
      <w:r w:rsidRPr="004007EB">
        <w:rPr>
          <w:rFonts w:cstheme="minorHAnsi"/>
        </w:rPr>
        <w:t>Lenvantinib</w:t>
      </w:r>
      <w:proofErr w:type="spellEnd"/>
      <w:r w:rsidRPr="004007EB">
        <w:rPr>
          <w:rFonts w:cstheme="minorHAnsi"/>
        </w:rPr>
        <w:t xml:space="preserve"> und </w:t>
      </w:r>
      <w:proofErr w:type="spellStart"/>
      <w:r w:rsidRPr="004007EB">
        <w:rPr>
          <w:rFonts w:cstheme="minorHAnsi"/>
        </w:rPr>
        <w:t>Pembrolizumab</w:t>
      </w:r>
      <w:proofErr w:type="spellEnd"/>
      <w:r w:rsidRPr="004007EB">
        <w:rPr>
          <w:rFonts w:cstheme="minorHAnsi"/>
        </w:rPr>
        <w:t xml:space="preserve"> wurde in die amerikanischen NCCN Leitlinien für alle Patienten ohne spezifische angehbare Mutation aufgenommen und wird dort von den Krankenkassen systematisch erstattet.</w:t>
      </w:r>
    </w:p>
    <w:p w:rsidR="00D668D8" w:rsidRPr="004007EB" w:rsidRDefault="00D668D8" w:rsidP="00D668D8">
      <w:pPr>
        <w:spacing w:after="0" w:line="360" w:lineRule="auto"/>
        <w:ind w:right="454"/>
        <w:jc w:val="both"/>
        <w:rPr>
          <w:rFonts w:cstheme="minorHAnsi"/>
        </w:rPr>
      </w:pPr>
      <w:proofErr w:type="spellStart"/>
      <w:r w:rsidRPr="004007EB">
        <w:rPr>
          <w:rFonts w:cstheme="minorHAnsi"/>
        </w:rPr>
        <w:t>Lenvatinib</w:t>
      </w:r>
      <w:proofErr w:type="spellEnd"/>
      <w:r w:rsidRPr="004007EB">
        <w:rPr>
          <w:rFonts w:cstheme="minorHAnsi"/>
        </w:rPr>
        <w:t xml:space="preserve"> </w:t>
      </w:r>
      <w:proofErr w:type="spellStart"/>
      <w:r w:rsidRPr="004007EB">
        <w:rPr>
          <w:rFonts w:cstheme="minorHAnsi"/>
        </w:rPr>
        <w:t>sensitiviert</w:t>
      </w:r>
      <w:proofErr w:type="spellEnd"/>
      <w:r w:rsidRPr="004007EB">
        <w:rPr>
          <w:rFonts w:cstheme="minorHAnsi"/>
        </w:rPr>
        <w:t xml:space="preserve"> die Tumorzellen gegenüber </w:t>
      </w:r>
      <w:proofErr w:type="spellStart"/>
      <w:r w:rsidRPr="004007EB">
        <w:rPr>
          <w:rFonts w:cstheme="minorHAnsi"/>
        </w:rPr>
        <w:t>Immuncheckpointinhibitoren</w:t>
      </w:r>
      <w:proofErr w:type="spellEnd"/>
      <w:r w:rsidRPr="004007EB">
        <w:rPr>
          <w:rFonts w:cstheme="minorHAnsi"/>
        </w:rPr>
        <w:t xml:space="preserve"> und wirkt direkt antiproliferativ. Aufgrund der Seltenheit der Erkrankung und der guten Ergebnisse dieser ersten Fälle und der Studie empfehlen wir dringend eine Kombinationstherapie aus </w:t>
      </w:r>
      <w:proofErr w:type="spellStart"/>
      <w:r w:rsidRPr="004007EB">
        <w:rPr>
          <w:rFonts w:cstheme="minorHAnsi"/>
        </w:rPr>
        <w:t>Lenvatinib</w:t>
      </w:r>
      <w:proofErr w:type="spellEnd"/>
      <w:r w:rsidRPr="004007EB">
        <w:rPr>
          <w:rFonts w:cstheme="minorHAnsi"/>
        </w:rPr>
        <w:t xml:space="preserve"> und </w:t>
      </w:r>
      <w:proofErr w:type="spellStart"/>
      <w:r w:rsidRPr="004007EB">
        <w:rPr>
          <w:rFonts w:cstheme="minorHAnsi"/>
        </w:rPr>
        <w:t>Pembrolizumab</w:t>
      </w:r>
      <w:proofErr w:type="spellEnd"/>
      <w:r w:rsidRPr="004007EB">
        <w:rPr>
          <w:rFonts w:cstheme="minorHAnsi"/>
        </w:rPr>
        <w:t xml:space="preserve"> bei allen </w:t>
      </w:r>
      <w:proofErr w:type="spellStart"/>
      <w:r w:rsidRPr="004007EB">
        <w:rPr>
          <w:rFonts w:cstheme="minorHAnsi"/>
        </w:rPr>
        <w:t>relabierten</w:t>
      </w:r>
      <w:proofErr w:type="spellEnd"/>
      <w:r w:rsidRPr="004007EB">
        <w:rPr>
          <w:rFonts w:cstheme="minorHAnsi"/>
        </w:rPr>
        <w:t xml:space="preserve"> ATC Patienten durchzuführen. </w:t>
      </w:r>
      <w:proofErr w:type="spellStart"/>
      <w:r w:rsidRPr="004007EB">
        <w:rPr>
          <w:rFonts w:cstheme="minorHAnsi"/>
        </w:rPr>
        <w:t>Lenvatinib</w:t>
      </w:r>
      <w:proofErr w:type="spellEnd"/>
      <w:r w:rsidRPr="004007EB">
        <w:rPr>
          <w:rFonts w:cstheme="minorHAnsi"/>
        </w:rPr>
        <w:t xml:space="preserve"> alleine reicht jedoch nicht aus um dauerhafte partielle und komplette Remissionen zu erreichen (</w:t>
      </w:r>
      <w:proofErr w:type="spellStart"/>
      <w:r w:rsidRPr="004007EB">
        <w:rPr>
          <w:rFonts w:cstheme="minorHAnsi"/>
        </w:rPr>
        <w:t>Lenvatinib</w:t>
      </w:r>
      <w:proofErr w:type="spellEnd"/>
      <w:r w:rsidRPr="004007EB">
        <w:rPr>
          <w:rFonts w:cstheme="minorHAnsi"/>
        </w:rPr>
        <w:t xml:space="preserve"> alleine hat ein PFS von 3,4 Monaten) und wir benötigen zusätzlich eine Stimulation des Immunsystems durch den </w:t>
      </w:r>
      <w:proofErr w:type="spellStart"/>
      <w:r w:rsidRPr="004007EB">
        <w:rPr>
          <w:rFonts w:cstheme="minorHAnsi"/>
        </w:rPr>
        <w:t>Immuncheckpointinhibitor</w:t>
      </w:r>
      <w:proofErr w:type="spellEnd"/>
      <w:r w:rsidRPr="004007EB">
        <w:rPr>
          <w:rFonts w:cstheme="minorHAnsi"/>
        </w:rPr>
        <w:t xml:space="preserve"> </w:t>
      </w:r>
      <w:proofErr w:type="spellStart"/>
      <w:r w:rsidRPr="004007EB">
        <w:rPr>
          <w:rFonts w:cstheme="minorHAnsi"/>
        </w:rPr>
        <w:t>Pembrolizumab</w:t>
      </w:r>
      <w:proofErr w:type="spellEnd"/>
      <w:r w:rsidRPr="004007EB">
        <w:rPr>
          <w:rFonts w:cstheme="minorHAnsi"/>
        </w:rPr>
        <w:t xml:space="preserve">, ansonsten erfolgt eine schneller </w:t>
      </w:r>
      <w:proofErr w:type="spellStart"/>
      <w:r w:rsidRPr="004007EB">
        <w:rPr>
          <w:rFonts w:cstheme="minorHAnsi"/>
        </w:rPr>
        <w:t>Relapse</w:t>
      </w:r>
      <w:proofErr w:type="spellEnd"/>
      <w:r w:rsidRPr="004007EB">
        <w:rPr>
          <w:rFonts w:cstheme="minorHAnsi"/>
        </w:rPr>
        <w:t xml:space="preserve"> der Erkrankung </w:t>
      </w:r>
    </w:p>
    <w:p w:rsidR="00D668D8" w:rsidRDefault="00D668D8" w:rsidP="00D668D8">
      <w:pPr>
        <w:spacing w:after="0" w:line="360" w:lineRule="auto"/>
        <w:ind w:right="454"/>
        <w:jc w:val="both"/>
        <w:rPr>
          <w:rStyle w:val="Markierung"/>
        </w:rPr>
      </w:pPr>
      <w:r w:rsidRPr="004007EB">
        <w:rPr>
          <w:rFonts w:cstheme="minorHAnsi"/>
        </w:rPr>
        <w:t xml:space="preserve">Für </w:t>
      </w:r>
      <w:proofErr w:type="spellStart"/>
      <w:r w:rsidRPr="004007EB">
        <w:rPr>
          <w:rFonts w:cstheme="minorHAnsi"/>
        </w:rPr>
        <w:t>Kolorektale</w:t>
      </w:r>
      <w:proofErr w:type="spellEnd"/>
      <w:r w:rsidRPr="004007EB">
        <w:rPr>
          <w:rFonts w:cstheme="minorHAnsi"/>
        </w:rPr>
        <w:t xml:space="preserve"> Karzinome, </w:t>
      </w:r>
      <w:proofErr w:type="spellStart"/>
      <w:r w:rsidRPr="004007EB">
        <w:rPr>
          <w:rFonts w:cstheme="minorHAnsi"/>
        </w:rPr>
        <w:t>cholangiozelluläre</w:t>
      </w:r>
      <w:proofErr w:type="spellEnd"/>
      <w:r w:rsidRPr="004007EB">
        <w:rPr>
          <w:rFonts w:cstheme="minorHAnsi"/>
        </w:rPr>
        <w:t xml:space="preserve"> Karzinome sowie NSCLC ist die somatische Mutationslast, die Expression von PD-L1 auf den Tumorzellen sowie die Infiltration des Tumors durch infiltrierende Lymphozyten hochprädiktiv im Hinblick auf das Ansprechen mit den </w:t>
      </w:r>
      <w:proofErr w:type="spellStart"/>
      <w:r w:rsidRPr="004007EB">
        <w:rPr>
          <w:rFonts w:cstheme="minorHAnsi"/>
        </w:rPr>
        <w:t>Immuncheckpointinhibitoren</w:t>
      </w:r>
      <w:proofErr w:type="spellEnd"/>
      <w:r w:rsidRPr="004007EB">
        <w:rPr>
          <w:rFonts w:cstheme="minorHAnsi"/>
        </w:rPr>
        <w:t xml:space="preserve"> </w:t>
      </w:r>
      <w:proofErr w:type="spellStart"/>
      <w:r w:rsidRPr="004007EB">
        <w:rPr>
          <w:rFonts w:cstheme="minorHAnsi"/>
        </w:rPr>
        <w:t>Pembrolizumab</w:t>
      </w:r>
      <w:proofErr w:type="spellEnd"/>
      <w:r w:rsidRPr="004007EB">
        <w:rPr>
          <w:rFonts w:cstheme="minorHAnsi"/>
        </w:rPr>
        <w:t xml:space="preserve"> und </w:t>
      </w:r>
      <w:proofErr w:type="spellStart"/>
      <w:r w:rsidRPr="004007EB">
        <w:rPr>
          <w:rFonts w:cstheme="minorHAnsi"/>
        </w:rPr>
        <w:t>Nivolumab</w:t>
      </w:r>
      <w:proofErr w:type="spellEnd"/>
      <w:r w:rsidRPr="004007EB">
        <w:rPr>
          <w:rFonts w:cstheme="minorHAnsi"/>
        </w:rPr>
        <w:t xml:space="preserve"> (</w:t>
      </w:r>
      <w:proofErr w:type="spellStart"/>
      <w:r w:rsidRPr="004007EB">
        <w:rPr>
          <w:rFonts w:cstheme="minorHAnsi"/>
        </w:rPr>
        <w:t>Borghaei</w:t>
      </w:r>
      <w:proofErr w:type="spellEnd"/>
      <w:r w:rsidRPr="004007EB">
        <w:rPr>
          <w:rFonts w:cstheme="minorHAnsi"/>
        </w:rPr>
        <w:t xml:space="preserve"> et al. NEJM 2015; </w:t>
      </w:r>
      <w:proofErr w:type="spellStart"/>
      <w:r w:rsidRPr="004007EB">
        <w:rPr>
          <w:rFonts w:cstheme="minorHAnsi"/>
        </w:rPr>
        <w:t>Rizvi</w:t>
      </w:r>
      <w:proofErr w:type="spellEnd"/>
      <w:r w:rsidRPr="004007EB">
        <w:rPr>
          <w:rFonts w:cstheme="minorHAnsi"/>
        </w:rPr>
        <w:t xml:space="preserve"> et al. Science 2015; Le et al. NEJM 2015). </w:t>
      </w:r>
      <w:r w:rsidRPr="004007EB">
        <w:rPr>
          <w:rStyle w:val="Markierung"/>
        </w:rPr>
        <w:t xml:space="preserve">Bei dem anaplastischen Schilddrüsenkarzinom unseres Patienten liegt somit mehrere Faktoren vor, die ein Ansprechen auf einen </w:t>
      </w:r>
      <w:proofErr w:type="spellStart"/>
      <w:r w:rsidRPr="004007EB">
        <w:rPr>
          <w:rStyle w:val="Markierung"/>
        </w:rPr>
        <w:t>Immuncheckpointinhibitor</w:t>
      </w:r>
      <w:proofErr w:type="spellEnd"/>
      <w:r w:rsidRPr="004007EB">
        <w:rPr>
          <w:rStyle w:val="Markierung"/>
        </w:rPr>
        <w:t xml:space="preserve"> vorhersagen: 1. Hohe Expression von PD-L1; 2. Mikrosatelliteninstabilität. </w:t>
      </w:r>
    </w:p>
    <w:p w:rsidR="00D668D8" w:rsidRPr="004007EB" w:rsidRDefault="00D668D8" w:rsidP="00D668D8">
      <w:pPr>
        <w:spacing w:after="0" w:line="360" w:lineRule="auto"/>
        <w:ind w:right="454"/>
        <w:jc w:val="both"/>
        <w:rPr>
          <w:rStyle w:val="Markierung"/>
          <w:i/>
        </w:rPr>
      </w:pPr>
      <w:r w:rsidRPr="004007EB">
        <w:rPr>
          <w:rStyle w:val="Markierung"/>
          <w:b/>
          <w:i/>
          <w:color w:val="FF0000"/>
          <w:u w:val="single"/>
        </w:rPr>
        <w:t xml:space="preserve">Oder </w:t>
      </w:r>
      <w:r w:rsidRPr="004007EB">
        <w:rPr>
          <w:rStyle w:val="Markierung"/>
          <w:i/>
        </w:rPr>
        <w:t xml:space="preserve"> </w:t>
      </w:r>
    </w:p>
    <w:p w:rsidR="00D668D8" w:rsidRPr="004007EB" w:rsidRDefault="00D668D8" w:rsidP="00D668D8">
      <w:pPr>
        <w:spacing w:after="0" w:line="360" w:lineRule="auto"/>
        <w:ind w:right="454"/>
        <w:jc w:val="both"/>
        <w:rPr>
          <w:rStyle w:val="Markierung"/>
        </w:rPr>
      </w:pPr>
      <w:r w:rsidRPr="004007EB">
        <w:rPr>
          <w:rStyle w:val="Markierung"/>
        </w:rPr>
        <w:t xml:space="preserve">vorhersagen: 1. sehr hohe Expression von PD-L1 &gt; 70%; 2. hohe Infiltration durch PD-1 </w:t>
      </w:r>
      <w:proofErr w:type="spellStart"/>
      <w:r w:rsidRPr="004007EB">
        <w:rPr>
          <w:rStyle w:val="Markierung"/>
        </w:rPr>
        <w:t>exprimierende</w:t>
      </w:r>
      <w:proofErr w:type="spellEnd"/>
      <w:r w:rsidRPr="004007EB">
        <w:rPr>
          <w:rStyle w:val="Markierung"/>
        </w:rPr>
        <w:t xml:space="preserve"> TILS. Die Mutationslast liegt bei anaplastischen Schilddrüsenkarzinomen immer sehr hoch &gt; 100 somatische Mutationen und auch die PD-L1 Level sind deutlich höher als bei differenzierten Schilddrüsenkarzinomen.</w:t>
      </w:r>
    </w:p>
    <w:p w:rsidR="00D668D8" w:rsidRPr="004007EB" w:rsidRDefault="00D668D8" w:rsidP="00D668D8">
      <w:pPr>
        <w:spacing w:after="0" w:line="360" w:lineRule="auto"/>
        <w:ind w:right="454"/>
        <w:jc w:val="both"/>
        <w:rPr>
          <w:rFonts w:cstheme="minorHAnsi"/>
        </w:rPr>
      </w:pPr>
    </w:p>
    <w:p w:rsidR="00D668D8" w:rsidRPr="004007EB" w:rsidRDefault="00D668D8" w:rsidP="00D668D8">
      <w:pPr>
        <w:spacing w:after="0" w:line="360" w:lineRule="auto"/>
        <w:ind w:right="454"/>
        <w:jc w:val="both"/>
        <w:rPr>
          <w:rFonts w:cstheme="minorHAnsi"/>
        </w:rPr>
      </w:pPr>
      <w:r w:rsidRPr="004007EB">
        <w:rPr>
          <w:rFonts w:cstheme="minorHAnsi"/>
        </w:rPr>
        <w:t xml:space="preserve">Wir gehen daher davon aus, dass im vorliegenden Fall eine sehr hohe Wahrscheinlichkeit für das Ansprechen auf eine Therapie mit </w:t>
      </w:r>
      <w:proofErr w:type="spellStart"/>
      <w:r w:rsidRPr="004007EB">
        <w:rPr>
          <w:rFonts w:cstheme="minorHAnsi"/>
        </w:rPr>
        <w:t>Lenvatinib</w:t>
      </w:r>
      <w:proofErr w:type="spellEnd"/>
      <w:r w:rsidRPr="004007EB">
        <w:rPr>
          <w:rFonts w:cstheme="minorHAnsi"/>
        </w:rPr>
        <w:t xml:space="preserve"> und </w:t>
      </w:r>
      <w:proofErr w:type="spellStart"/>
      <w:r w:rsidRPr="004007EB">
        <w:rPr>
          <w:rFonts w:cstheme="minorHAnsi"/>
        </w:rPr>
        <w:t>Pembrolizumab</w:t>
      </w:r>
      <w:proofErr w:type="spellEnd"/>
      <w:r w:rsidRPr="004007EB">
        <w:rPr>
          <w:rFonts w:cstheme="minorHAnsi"/>
        </w:rPr>
        <w:t xml:space="preserve"> besteht. </w:t>
      </w:r>
      <w:r w:rsidRPr="004007EB">
        <w:rPr>
          <w:rStyle w:val="Markierung"/>
        </w:rPr>
        <w:t>Insbesondere der sehr hohe PD-L1 Wert &gt; 50% und die Mikrosatelliteninstabilität implizieren ein sehr gutes Ansprechen und der Patient gehört in die Gruppe derjenigen, die langanhaltende Remissionen und auch komplette Remissionen erreichen können.</w:t>
      </w:r>
    </w:p>
    <w:p w:rsidR="00D668D8" w:rsidRPr="004007EB" w:rsidRDefault="00D668D8" w:rsidP="00D668D8">
      <w:pPr>
        <w:spacing w:after="0" w:line="360" w:lineRule="auto"/>
        <w:ind w:right="454"/>
        <w:jc w:val="both"/>
        <w:rPr>
          <w:rFonts w:cstheme="minorHAnsi"/>
        </w:rPr>
      </w:pPr>
      <w:r w:rsidRPr="004007EB">
        <w:rPr>
          <w:rFonts w:cstheme="minorHAnsi"/>
        </w:rPr>
        <w:t xml:space="preserve">Wir empfehlen auf Grund dieser Daten und unserer eigenen Vorerfahrungen eine Therapie mit PD1 Antikörper </w:t>
      </w:r>
      <w:proofErr w:type="spellStart"/>
      <w:r w:rsidRPr="004007EB">
        <w:rPr>
          <w:rFonts w:cstheme="minorHAnsi"/>
        </w:rPr>
        <w:t>Pembrolizumab</w:t>
      </w:r>
      <w:proofErr w:type="spellEnd"/>
      <w:r w:rsidRPr="004007EB">
        <w:rPr>
          <w:rFonts w:cstheme="minorHAnsi"/>
        </w:rPr>
        <w:t xml:space="preserve"> in einer Dosierung von 200 mg </w:t>
      </w:r>
      <w:proofErr w:type="spellStart"/>
      <w:r w:rsidRPr="004007EB">
        <w:rPr>
          <w:rFonts w:cstheme="minorHAnsi"/>
        </w:rPr>
        <w:t>i.v.</w:t>
      </w:r>
      <w:proofErr w:type="spellEnd"/>
      <w:r w:rsidRPr="004007EB">
        <w:rPr>
          <w:rFonts w:cstheme="minorHAnsi"/>
        </w:rPr>
        <w:t xml:space="preserve"> alle 3 Wochen. </w:t>
      </w:r>
    </w:p>
    <w:p w:rsidR="00D668D8" w:rsidRPr="004007EB" w:rsidRDefault="00D668D8" w:rsidP="00D668D8">
      <w:pPr>
        <w:spacing w:after="0" w:line="360" w:lineRule="auto"/>
        <w:ind w:right="454"/>
        <w:jc w:val="both"/>
        <w:rPr>
          <w:rFonts w:cstheme="minorHAnsi"/>
        </w:rPr>
      </w:pPr>
    </w:p>
    <w:p w:rsidR="001B38F7" w:rsidRDefault="00D668D8" w:rsidP="00D668D8">
      <w:pPr>
        <w:spacing w:after="0" w:line="360" w:lineRule="auto"/>
        <w:ind w:right="454"/>
        <w:jc w:val="both"/>
        <w:rPr>
          <w:rFonts w:cstheme="minorHAnsi"/>
        </w:rPr>
      </w:pPr>
      <w:r w:rsidRPr="004007EB">
        <w:rPr>
          <w:rFonts w:cstheme="minorHAnsi"/>
        </w:rPr>
        <w:t xml:space="preserve">Wir sehen keine alternative Behandlungsmöglichkeit und sehen auf Grund der oben genannten Daten eine realistische Chance auf eine sehr gute Wirksamkeit im vorliegenden Fall. </w:t>
      </w:r>
    </w:p>
    <w:p w:rsidR="00D668D8" w:rsidRPr="00780E55" w:rsidRDefault="00D668D8" w:rsidP="00D668D8">
      <w:pPr>
        <w:spacing w:before="100" w:beforeAutospacing="1" w:line="276" w:lineRule="auto"/>
        <w:rPr>
          <w:rFonts w:cstheme="minorHAnsi"/>
          <w:color w:val="333333"/>
        </w:rPr>
      </w:pPr>
      <w:r w:rsidRPr="00780E55">
        <w:rPr>
          <w:rFonts w:cstheme="minorHAnsi"/>
          <w:color w:val="333333"/>
        </w:rPr>
        <w:t>Bei Rückfragen stehen wir Ihnen gerne jederzeit zur Verfügung.</w:t>
      </w:r>
    </w:p>
    <w:p w:rsidR="00D668D8" w:rsidRPr="001B38F7" w:rsidRDefault="00D668D8" w:rsidP="00D668D8">
      <w:pPr>
        <w:spacing w:after="0" w:line="360" w:lineRule="auto"/>
        <w:ind w:right="454"/>
        <w:jc w:val="both"/>
        <w:rPr>
          <w:rFonts w:cstheme="minorHAnsi"/>
        </w:rPr>
      </w:pPr>
    </w:p>
    <w:p w:rsidR="008C7EA9" w:rsidRDefault="004574D1" w:rsidP="004574D1">
      <w:pPr>
        <w:spacing w:after="0" w:line="360" w:lineRule="auto"/>
        <w:ind w:right="454"/>
        <w:jc w:val="both"/>
        <w:rPr>
          <w:rFonts w:cstheme="minorHAnsi"/>
        </w:rPr>
      </w:pPr>
      <w:r w:rsidRPr="00391CC9">
        <w:rPr>
          <w:rFonts w:cstheme="minorHAnsi"/>
        </w:rPr>
        <w:t>Mit bestem Dank für Ihre Mühe und freundlichen Grüßen</w:t>
      </w:r>
    </w:p>
    <w:sectPr w:rsidR="008C7EA9" w:rsidSect="004574D1">
      <w:headerReference w:type="default" r:id="rId8"/>
      <w:footerReference w:type="default" r:id="rId9"/>
      <w:headerReference w:type="first" r:id="rId10"/>
      <w:footerReference w:type="first" r:id="rId11"/>
      <w:type w:val="continuous"/>
      <w:pgSz w:w="11906" w:h="16838" w:code="9"/>
      <w:pgMar w:top="1701" w:right="707" w:bottom="1134" w:left="1304" w:header="567" w:footer="510"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A23" w:rsidRDefault="00836A23" w:rsidP="001938D3">
      <w:r>
        <w:separator/>
      </w:r>
    </w:p>
    <w:p w:rsidR="00836A23" w:rsidRDefault="00836A23" w:rsidP="001938D3"/>
  </w:endnote>
  <w:endnote w:type="continuationSeparator" w:id="0">
    <w:p w:rsidR="00836A23" w:rsidRDefault="00836A23" w:rsidP="001938D3">
      <w:r>
        <w:continuationSeparator/>
      </w:r>
    </w:p>
    <w:p w:rsidR="00836A23" w:rsidRDefault="00836A23" w:rsidP="001938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tblGrid>
    <w:tr w:rsidR="004574D1" w:rsidRPr="00F807AE" w:rsidTr="005C3375">
      <w:tc>
        <w:tcPr>
          <w:tcW w:w="2693" w:type="dxa"/>
          <w:vAlign w:val="bottom"/>
        </w:tcPr>
        <w:p w:rsidR="004574D1" w:rsidRDefault="004574D1" w:rsidP="004574D1">
          <w:pPr>
            <w:pStyle w:val="FuzeileUKE"/>
          </w:pPr>
          <w:r w:rsidRPr="00CE369B">
            <w:rPr>
              <w:noProof/>
            </w:rPr>
            <w:drawing>
              <wp:anchor distT="0" distB="0" distL="114300" distR="114300" simplePos="0" relativeHeight="251670016" behindDoc="0" locked="0" layoutInCell="1" allowOverlap="1" wp14:anchorId="15326C18" wp14:editId="4A698832">
                <wp:simplePos x="0" y="0"/>
                <wp:positionH relativeFrom="column">
                  <wp:posOffset>5206365</wp:posOffset>
                </wp:positionH>
                <wp:positionV relativeFrom="paragraph">
                  <wp:posOffset>-6350</wp:posOffset>
                </wp:positionV>
                <wp:extent cx="1079500" cy="591820"/>
                <wp:effectExtent l="0" t="0" r="0" b="0"/>
                <wp:wrapNone/>
                <wp:docPr id="4" name="Grafik 4" descr="U:\Zentren\UCCH\Mitarbeiter\Kommunikation\Projekte\UCCH Facelift 2023\Logo\LOGO_UCC Hamburg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Zentren\UCCH\Mitarbeiter\Kommunikation\Projekte\UCCH Facelift 2023\Logo\LOGO_UCC Hamburg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5918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574D1" w:rsidRDefault="004574D1" w:rsidP="004574D1">
          <w:pPr>
            <w:pStyle w:val="FuzeileUKE"/>
          </w:pPr>
        </w:p>
        <w:p w:rsidR="004574D1" w:rsidRDefault="004574D1" w:rsidP="004574D1">
          <w:pPr>
            <w:pStyle w:val="FuzeileUKE"/>
          </w:pPr>
        </w:p>
        <w:p w:rsidR="004574D1" w:rsidRDefault="004574D1" w:rsidP="004574D1">
          <w:pPr>
            <w:pStyle w:val="FuzeileUKE"/>
          </w:pPr>
        </w:p>
        <w:p w:rsidR="004574D1" w:rsidRDefault="004574D1" w:rsidP="004574D1">
          <w:pPr>
            <w:pStyle w:val="FuzeileUKE"/>
          </w:pPr>
          <w:r>
            <w:t xml:space="preserve">  </w:t>
          </w:r>
        </w:p>
        <w:p w:rsidR="004574D1" w:rsidRPr="00F807AE" w:rsidRDefault="004574D1" w:rsidP="004574D1">
          <w:pPr>
            <w:pStyle w:val="FuzeileUKE"/>
          </w:pPr>
          <w:r w:rsidRPr="00F807AE">
            <w:t>Universitätsklinikum Hamburg-Eppendorf</w:t>
          </w:r>
        </w:p>
      </w:tc>
    </w:tr>
  </w:tbl>
  <w:p w:rsidR="004574D1" w:rsidRDefault="004574D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8"/>
      <w:gridCol w:w="2693"/>
    </w:tblGrid>
    <w:tr w:rsidR="00463309" w:rsidTr="00836A23">
      <w:tc>
        <w:tcPr>
          <w:tcW w:w="7088" w:type="dxa"/>
        </w:tcPr>
        <w:p w:rsidR="00F807AE" w:rsidRPr="00F807AE" w:rsidRDefault="00F807AE" w:rsidP="001938D3">
          <w:pPr>
            <w:pStyle w:val="Fuzeile"/>
            <w:rPr>
              <w:lang w:val="en-US"/>
            </w:rPr>
          </w:pPr>
        </w:p>
      </w:tc>
      <w:tc>
        <w:tcPr>
          <w:tcW w:w="2693" w:type="dxa"/>
          <w:vAlign w:val="bottom"/>
        </w:tcPr>
        <w:p w:rsidR="00463309" w:rsidRPr="00F807AE" w:rsidRDefault="00463309" w:rsidP="001938D3">
          <w:pPr>
            <w:pStyle w:val="FuzeileUKE"/>
          </w:pPr>
        </w:p>
      </w:tc>
    </w:tr>
  </w:tbl>
  <w:p w:rsidR="00463309" w:rsidRPr="00463309" w:rsidRDefault="00463309" w:rsidP="001938D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A23" w:rsidRDefault="00836A23" w:rsidP="001938D3">
      <w:r>
        <w:separator/>
      </w:r>
    </w:p>
    <w:p w:rsidR="00836A23" w:rsidRDefault="00836A23" w:rsidP="001938D3"/>
  </w:footnote>
  <w:footnote w:type="continuationSeparator" w:id="0">
    <w:p w:rsidR="00836A23" w:rsidRDefault="00836A23" w:rsidP="001938D3">
      <w:r>
        <w:continuationSeparator/>
      </w:r>
    </w:p>
    <w:p w:rsidR="00836A23" w:rsidRDefault="00836A23" w:rsidP="001938D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gridCol w:w="3828"/>
      <w:gridCol w:w="425"/>
      <w:gridCol w:w="5103"/>
    </w:tblGrid>
    <w:tr w:rsidR="00FA51DE" w:rsidRPr="001A3B60" w:rsidTr="00836A23">
      <w:trPr>
        <w:trHeight w:hRule="exact" w:val="426"/>
      </w:trPr>
      <w:tc>
        <w:tcPr>
          <w:tcW w:w="567" w:type="dxa"/>
          <w:vMerge w:val="restart"/>
        </w:tcPr>
        <w:p w:rsidR="00EE45C2" w:rsidRDefault="00EE45C2" w:rsidP="001938D3">
          <w:pPr>
            <w:pStyle w:val="KopfzeileTopSpace"/>
            <w:rPr>
              <w:noProof/>
            </w:rPr>
          </w:pPr>
          <w:r>
            <w:rPr>
              <w:noProof/>
            </w:rPr>
            <w:drawing>
              <wp:inline distT="0" distB="0" distL="0" distR="0" wp14:anchorId="55BD9822" wp14:editId="6582459D">
                <wp:extent cx="270000" cy="2362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000" cy="236250"/>
                        </a:xfrm>
                        <a:prstGeom prst="rect">
                          <a:avLst/>
                        </a:prstGeom>
                        <a:noFill/>
                        <a:ln>
                          <a:noFill/>
                        </a:ln>
                      </pic:spPr>
                    </pic:pic>
                  </a:graphicData>
                </a:graphic>
              </wp:inline>
            </w:drawing>
          </w:r>
        </w:p>
      </w:tc>
      <w:sdt>
        <w:sdtPr>
          <w:rPr>
            <w:color w:val="FFFFFF" w:themeColor="background1"/>
          </w:rPr>
          <w:alias w:val="Geschäftsbereich"/>
          <w:tag w:val=""/>
          <w:id w:val="-1435815868"/>
          <w:lock w:val="sdtLocked"/>
          <w:dataBinding w:prefixMappings="xmlns:ns0='http://purl.org/dc/elements/1.1/' xmlns:ns1='http://schemas.openxmlformats.org/package/2006/metadata/core-properties' " w:xpath="/ns1:coreProperties[1]/ns0:subject[1]" w:storeItemID="{6C3C8BC8-F283-45AE-878A-BAB7291924A1}"/>
          <w:text w:multiLine="1"/>
        </w:sdtPr>
        <w:sdtEndPr/>
        <w:sdtContent>
          <w:tc>
            <w:tcPr>
              <w:tcW w:w="3828" w:type="dxa"/>
              <w:vAlign w:val="bottom"/>
            </w:tcPr>
            <w:p w:rsidR="00FA51DE" w:rsidRPr="00836A23" w:rsidRDefault="003336D5" w:rsidP="00B3751F">
              <w:pPr>
                <w:pStyle w:val="KopfzeileGeschftsbereichSeite2"/>
                <w:rPr>
                  <w:lang w:val="en-US"/>
                </w:rPr>
              </w:pPr>
              <w:r w:rsidRPr="003336D5">
                <w:rPr>
                  <w:color w:val="FFFFFF" w:themeColor="background1"/>
                </w:rPr>
                <w:t>Platzhalter</w:t>
              </w:r>
            </w:p>
          </w:tc>
        </w:sdtContent>
      </w:sdt>
      <w:tc>
        <w:tcPr>
          <w:tcW w:w="425" w:type="dxa"/>
          <w:vAlign w:val="bottom"/>
        </w:tcPr>
        <w:p w:rsidR="00FA51DE" w:rsidRPr="00836A23" w:rsidRDefault="00FA51DE" w:rsidP="00D216F4">
          <w:pPr>
            <w:pStyle w:val="KopfzeileGeschftsbereich"/>
            <w:rPr>
              <w:noProof/>
              <w:lang w:val="en-US"/>
            </w:rPr>
          </w:pPr>
        </w:p>
      </w:tc>
      <w:tc>
        <w:tcPr>
          <w:tcW w:w="5103" w:type="dxa"/>
          <w:vAlign w:val="bottom"/>
        </w:tcPr>
        <w:p w:rsidR="00FA51DE" w:rsidRPr="00E83357" w:rsidRDefault="00D668D8" w:rsidP="007A4D09">
          <w:pPr>
            <w:pStyle w:val="Seitenleiste"/>
          </w:pPr>
          <w:sdt>
            <w:sdtPr>
              <w:alias w:val="Titel"/>
              <w:tag w:val=""/>
              <w:id w:val="955995591"/>
              <w:lock w:val="sdtLocked"/>
              <w:showingPlcHdr/>
              <w:dataBinding w:prefixMappings="xmlns:ns0='http://purl.org/dc/elements/1.1/' xmlns:ns1='http://schemas.openxmlformats.org/package/2006/metadata/core-properties' " w:xpath="/ns1:coreProperties[1]/ns0:title[1]" w:storeItemID="{6C3C8BC8-F283-45AE-878A-BAB7291924A1}"/>
              <w:text/>
            </w:sdtPr>
            <w:sdtEndPr/>
            <w:sdtContent>
              <w:r w:rsidR="007A4D09">
                <w:t xml:space="preserve">     </w:t>
              </w:r>
            </w:sdtContent>
          </w:sdt>
          <w:r w:rsidR="00E83357" w:rsidRPr="00E83357">
            <w:t xml:space="preserve">     </w:t>
          </w:r>
          <w:r w:rsidR="00E83357">
            <w:t>S</w:t>
          </w:r>
          <w:r w:rsidR="00FA51DE" w:rsidRPr="00201EF0">
            <w:t xml:space="preserve">eite </w:t>
          </w:r>
          <w:r w:rsidR="000D2D59">
            <w:fldChar w:fldCharType="begin"/>
          </w:r>
          <w:r w:rsidR="000D2D59">
            <w:instrText xml:space="preserve"> PAGE   \* MERGEFORMAT </w:instrText>
          </w:r>
          <w:r w:rsidR="000D2D59">
            <w:fldChar w:fldCharType="separate"/>
          </w:r>
          <w:r>
            <w:rPr>
              <w:noProof/>
            </w:rPr>
            <w:t>2</w:t>
          </w:r>
          <w:r w:rsidR="000D2D59">
            <w:fldChar w:fldCharType="end"/>
          </w:r>
          <w:r w:rsidR="00FA51DE" w:rsidRPr="00201EF0">
            <w:t>/</w:t>
          </w:r>
          <w:r>
            <w:fldChar w:fldCharType="begin"/>
          </w:r>
          <w:r>
            <w:instrText xml:space="preserve"> NUMPAGES   \* MERGEFORMAT </w:instrText>
          </w:r>
          <w:r>
            <w:fldChar w:fldCharType="separate"/>
          </w:r>
          <w:r>
            <w:rPr>
              <w:noProof/>
            </w:rPr>
            <w:t>2</w:t>
          </w:r>
          <w:r>
            <w:rPr>
              <w:noProof/>
            </w:rPr>
            <w:fldChar w:fldCharType="end"/>
          </w:r>
        </w:p>
      </w:tc>
    </w:tr>
    <w:tr w:rsidR="00FA51DE" w:rsidRPr="001A3B60" w:rsidTr="001A3B60">
      <w:tc>
        <w:tcPr>
          <w:tcW w:w="567" w:type="dxa"/>
          <w:vMerge/>
        </w:tcPr>
        <w:p w:rsidR="00FA51DE" w:rsidRDefault="00FA51DE" w:rsidP="001938D3">
          <w:pPr>
            <w:pStyle w:val="KopfzeileTopSpace"/>
            <w:rPr>
              <w:noProof/>
            </w:rPr>
          </w:pPr>
        </w:p>
      </w:tc>
      <w:tc>
        <w:tcPr>
          <w:tcW w:w="3828" w:type="dxa"/>
          <w:vAlign w:val="bottom"/>
        </w:tcPr>
        <w:p w:rsidR="00FA51DE" w:rsidRPr="001A3B60" w:rsidRDefault="00FA51DE" w:rsidP="00D216F4">
          <w:pPr>
            <w:pStyle w:val="KopfzeileGeschftsbereichSeite2"/>
          </w:pPr>
        </w:p>
      </w:tc>
      <w:tc>
        <w:tcPr>
          <w:tcW w:w="425" w:type="dxa"/>
          <w:vAlign w:val="bottom"/>
        </w:tcPr>
        <w:p w:rsidR="00FA51DE" w:rsidRDefault="00FA51DE" w:rsidP="00D216F4">
          <w:pPr>
            <w:pStyle w:val="KopfzeileGeschftsbereich"/>
            <w:rPr>
              <w:noProof/>
            </w:rPr>
          </w:pPr>
        </w:p>
      </w:tc>
      <w:tc>
        <w:tcPr>
          <w:tcW w:w="5103" w:type="dxa"/>
          <w:vAlign w:val="bottom"/>
        </w:tcPr>
        <w:p w:rsidR="00FA51DE" w:rsidRPr="00201EF0" w:rsidRDefault="00FA51DE" w:rsidP="00030C2B">
          <w:pPr>
            <w:pStyle w:val="Seitenleiste"/>
          </w:pPr>
        </w:p>
      </w:tc>
    </w:tr>
  </w:tbl>
  <w:p w:rsidR="00956644" w:rsidRPr="00A62EF0" w:rsidRDefault="00956644" w:rsidP="001938D3">
    <w:pPr>
      <w:pStyle w:val="Kopfzeile"/>
    </w:pPr>
    <w:r>
      <w:rPr>
        <w:noProof/>
      </w:rPr>
      <mc:AlternateContent>
        <mc:Choice Requires="wps">
          <w:drawing>
            <wp:anchor distT="0" distB="0" distL="114300" distR="114300" simplePos="0" relativeHeight="251617792" behindDoc="0" locked="1" layoutInCell="1" allowOverlap="1" wp14:anchorId="075A2F40" wp14:editId="29D35C9A">
              <wp:simplePos x="0" y="0"/>
              <wp:positionH relativeFrom="page">
                <wp:posOffset>0</wp:posOffset>
              </wp:positionH>
              <wp:positionV relativeFrom="page">
                <wp:posOffset>791845</wp:posOffset>
              </wp:positionV>
              <wp:extent cx="7560000" cy="3600"/>
              <wp:effectExtent l="0" t="19050" r="22225" b="34925"/>
              <wp:wrapNone/>
              <wp:docPr id="2"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28575">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16B044" id="Gerade Verbindung 25" o:spid="_x0000_s1026" style="position:absolute;z-index:2516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62.35pt" to="595.3pt,6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" strokecolor="#004992" strokeweight="2.25pt">
              <v:stroke joinstyle="miter"/>
              <w10:wrap anchorx="page" anchory="page"/>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0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2"/>
      <w:gridCol w:w="3233"/>
      <w:gridCol w:w="425"/>
      <w:gridCol w:w="5217"/>
    </w:tblGrid>
    <w:tr w:rsidR="001A3B60" w:rsidRPr="001B38F7" w:rsidTr="0054722B">
      <w:trPr>
        <w:trHeight w:hRule="exact" w:val="669"/>
      </w:trPr>
      <w:tc>
        <w:tcPr>
          <w:tcW w:w="1162" w:type="dxa"/>
          <w:vMerge w:val="restart"/>
        </w:tcPr>
        <w:p w:rsidR="00EE45C2" w:rsidRDefault="00EE45C2" w:rsidP="001938D3">
          <w:pPr>
            <w:pStyle w:val="KopfzeileTopSpace"/>
            <w:rPr>
              <w:noProof/>
            </w:rPr>
          </w:pPr>
          <w:r>
            <w:rPr>
              <w:noProof/>
            </w:rPr>
            <w:drawing>
              <wp:inline distT="0" distB="0" distL="0" distR="0" wp14:anchorId="0E231CDA" wp14:editId="74169528">
                <wp:extent cx="540000" cy="569421"/>
                <wp:effectExtent l="0" t="0" r="0" b="254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0" cy="569421"/>
                        </a:xfrm>
                        <a:prstGeom prst="rect">
                          <a:avLst/>
                        </a:prstGeom>
                        <a:noFill/>
                        <a:ln>
                          <a:noFill/>
                        </a:ln>
                      </pic:spPr>
                    </pic:pic>
                  </a:graphicData>
                </a:graphic>
              </wp:inline>
            </w:drawing>
          </w:r>
        </w:p>
      </w:tc>
      <w:tc>
        <w:tcPr>
          <w:tcW w:w="3233" w:type="dxa"/>
          <w:shd w:val="clear" w:color="auto" w:fill="FFFFFF" w:themeFill="background1"/>
          <w:vAlign w:val="bottom"/>
        </w:tcPr>
        <w:p w:rsidR="001A3B60" w:rsidRPr="0054722B" w:rsidRDefault="00D668D8" w:rsidP="003336D5">
          <w:pPr>
            <w:pStyle w:val="KopfzeileGeschftsbereich"/>
            <w:rPr>
              <w:color w:val="FFFFFF" w:themeColor="background1"/>
              <w:lang w:val="en-US"/>
            </w:rPr>
          </w:pPr>
          <w:sdt>
            <w:sdtPr>
              <w:rPr>
                <w:color w:val="FFFFFF" w:themeColor="background1"/>
                <w:lang w:val="en-US"/>
              </w:rPr>
              <w:alias w:val="Geschäftsbereich"/>
              <w:tag w:val=""/>
              <w:id w:val="-1199691007"/>
              <w:lock w:val="sdtLocked"/>
              <w:placeholder>
                <w:docPart w:val="01F8606620394D4EA8690FD4720DBB78"/>
              </w:placeholder>
              <w:dataBinding w:prefixMappings="xmlns:ns0='http://purl.org/dc/elements/1.1/' xmlns:ns1='http://schemas.openxmlformats.org/package/2006/metadata/core-properties' " w:xpath="/ns1:coreProperties[1]/ns0:subject[1]" w:storeItemID="{6C3C8BC8-F283-45AE-878A-BAB7291924A1}"/>
              <w:text w:multiLine="1"/>
            </w:sdtPr>
            <w:sdtEndPr/>
            <w:sdtContent>
              <w:r w:rsidR="003336D5">
                <w:rPr>
                  <w:color w:val="FFFFFF" w:themeColor="background1"/>
                  <w:lang w:val="en-US"/>
                </w:rPr>
                <w:t>Platzhalter</w:t>
              </w:r>
            </w:sdtContent>
          </w:sdt>
        </w:p>
      </w:tc>
      <w:tc>
        <w:tcPr>
          <w:tcW w:w="425" w:type="dxa"/>
          <w:vAlign w:val="bottom"/>
        </w:tcPr>
        <w:p w:rsidR="001A3B60" w:rsidRPr="00836A23" w:rsidRDefault="001A3B60" w:rsidP="00D216F4">
          <w:pPr>
            <w:pStyle w:val="KopfzeileGeschftsbereich"/>
            <w:rPr>
              <w:noProof/>
              <w:lang w:val="en-US"/>
            </w:rPr>
          </w:pPr>
        </w:p>
      </w:tc>
      <w:tc>
        <w:tcPr>
          <w:tcW w:w="5217" w:type="dxa"/>
          <w:vAlign w:val="bottom"/>
        </w:tcPr>
        <w:p w:rsidR="001A3B60" w:rsidRPr="001B38F7" w:rsidRDefault="001B38F7" w:rsidP="00030C2B">
          <w:pPr>
            <w:pStyle w:val="Seitenleiste"/>
            <w:rPr>
              <w:sz w:val="20"/>
            </w:rPr>
          </w:pPr>
          <w:r w:rsidRPr="001B38F7">
            <w:rPr>
              <w:sz w:val="20"/>
            </w:rPr>
            <w:t>Stand 11/2024</w:t>
          </w:r>
        </w:p>
      </w:tc>
    </w:tr>
    <w:tr w:rsidR="001A3B60" w:rsidTr="004342E3">
      <w:trPr>
        <w:trHeight w:val="794"/>
      </w:trPr>
      <w:tc>
        <w:tcPr>
          <w:tcW w:w="1162" w:type="dxa"/>
          <w:vMerge/>
        </w:tcPr>
        <w:p w:rsidR="001A3B60" w:rsidRDefault="001A3B60" w:rsidP="001938D3">
          <w:pPr>
            <w:pStyle w:val="KopfzeileTopSpace"/>
            <w:rPr>
              <w:noProof/>
            </w:rPr>
          </w:pPr>
        </w:p>
      </w:tc>
      <w:tc>
        <w:tcPr>
          <w:tcW w:w="3233" w:type="dxa"/>
        </w:tcPr>
        <w:p w:rsidR="001A3B60" w:rsidRDefault="001A3B60" w:rsidP="001938D3">
          <w:pPr>
            <w:pStyle w:val="KopfzeileTopSpace"/>
            <w:rPr>
              <w:noProof/>
            </w:rPr>
          </w:pPr>
        </w:p>
      </w:tc>
      <w:tc>
        <w:tcPr>
          <w:tcW w:w="425" w:type="dxa"/>
        </w:tcPr>
        <w:p w:rsidR="001A3B60" w:rsidRDefault="001A3B60" w:rsidP="001938D3">
          <w:pPr>
            <w:pStyle w:val="KopfzeileTopSpace"/>
            <w:rPr>
              <w:noProof/>
            </w:rPr>
          </w:pPr>
        </w:p>
      </w:tc>
      <w:tc>
        <w:tcPr>
          <w:tcW w:w="5217" w:type="dxa"/>
        </w:tcPr>
        <w:p w:rsidR="001A3B60" w:rsidRDefault="001A3B60" w:rsidP="001938D3">
          <w:pPr>
            <w:pStyle w:val="KopfzeileTopSpace"/>
            <w:rPr>
              <w:noProof/>
            </w:rPr>
          </w:pPr>
        </w:p>
      </w:tc>
    </w:tr>
  </w:tbl>
  <w:p w:rsidR="001938D3" w:rsidRPr="001938D3" w:rsidRDefault="001938D3" w:rsidP="001938D3">
    <w:pPr>
      <w:pStyle w:val="KopfzeileTopSpace"/>
    </w:pPr>
  </w:p>
  <w:p w:rsidR="001374D4" w:rsidRPr="00F30425" w:rsidRDefault="005C75F9" w:rsidP="001938D3">
    <w:pPr>
      <w:pStyle w:val="KopfzeileTopSpace"/>
    </w:pPr>
    <w:r>
      <w:rPr>
        <w:noProof/>
      </w:rPr>
      <mc:AlternateContent>
        <mc:Choice Requires="wps">
          <w:drawing>
            <wp:anchor distT="0" distB="0" distL="114300" distR="114300" simplePos="0" relativeHeight="251665920" behindDoc="0" locked="1" layoutInCell="1" allowOverlap="1" wp14:anchorId="47DB4161" wp14:editId="4168058C">
              <wp:simplePos x="0" y="0"/>
              <wp:positionH relativeFrom="page">
                <wp:posOffset>0</wp:posOffset>
              </wp:positionH>
              <wp:positionV relativeFrom="page">
                <wp:posOffset>1188085</wp:posOffset>
              </wp:positionV>
              <wp:extent cx="7560000" cy="3600"/>
              <wp:effectExtent l="0" t="19050" r="3175" b="34925"/>
              <wp:wrapNone/>
              <wp:docPr id="25" name="Gerade Verbindung 25"/>
              <wp:cNvGraphicFramePr/>
              <a:graphic xmlns:a="http://schemas.openxmlformats.org/drawingml/2006/main">
                <a:graphicData uri="http://schemas.microsoft.com/office/word/2010/wordprocessingShape">
                  <wps:wsp>
                    <wps:cNvCnPr/>
                    <wps:spPr>
                      <a:xfrm>
                        <a:off x="0" y="0"/>
                        <a:ext cx="7560000" cy="3600"/>
                      </a:xfrm>
                      <a:prstGeom prst="line">
                        <a:avLst/>
                      </a:prstGeom>
                      <a:ln w="38100">
                        <a:solidFill>
                          <a:srgbClr val="00499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0ABD9" id="Gerade Verbindung 25" o:spid="_x0000_s1026" style="position:absolute;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0,93.55pt" to="595.3pt,9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" strokecolor="#004992" strokeweight="3pt">
              <v:stroke joinstyle="miter"/>
              <w10:wrap anchorx="page" anchory="page"/>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012B792"/>
    <w:lvl w:ilvl="0">
      <w:start w:val="1"/>
      <w:numFmt w:val="decimal"/>
      <w:lvlText w:val="%1."/>
      <w:lvlJc w:val="left"/>
      <w:pPr>
        <w:tabs>
          <w:tab w:val="num" w:pos="360"/>
        </w:tabs>
        <w:ind w:left="360" w:hanging="360"/>
      </w:pPr>
    </w:lvl>
  </w:abstractNum>
  <w:abstractNum w:abstractNumId="1" w15:restartNumberingAfterBreak="0">
    <w:nsid w:val="091D6124"/>
    <w:multiLevelType w:val="hybridMultilevel"/>
    <w:tmpl w:val="561283E6"/>
    <w:lvl w:ilvl="0" w:tplc="EA880BBA">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EB37654"/>
    <w:multiLevelType w:val="hybridMultilevel"/>
    <w:tmpl w:val="739A75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57F3D62"/>
    <w:multiLevelType w:val="hybridMultilevel"/>
    <w:tmpl w:val="3272CAA0"/>
    <w:lvl w:ilvl="0" w:tplc="A92C7EA0">
      <w:numFmt w:val="bullet"/>
      <w:lvlText w:val="•"/>
      <w:lvlJc w:val="left"/>
      <w:pPr>
        <w:ind w:left="1065" w:hanging="705"/>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9A59D6"/>
    <w:multiLevelType w:val="hybridMultilevel"/>
    <w:tmpl w:val="77FEB6CE"/>
    <w:lvl w:ilvl="0" w:tplc="24183512">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E110EA3"/>
    <w:multiLevelType w:val="hybridMultilevel"/>
    <w:tmpl w:val="485093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F0337CF"/>
    <w:multiLevelType w:val="hybridMultilevel"/>
    <w:tmpl w:val="9028EFA8"/>
    <w:lvl w:ilvl="0" w:tplc="0407000F">
      <w:start w:val="1"/>
      <w:numFmt w:val="decimal"/>
      <w:lvlText w:val="%1."/>
      <w:lvlJc w:val="left"/>
      <w:pPr>
        <w:ind w:left="705" w:hanging="705"/>
      </w:pPr>
      <w:rPr>
        <w:rFont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6DF4671"/>
    <w:multiLevelType w:val="hybridMultilevel"/>
    <w:tmpl w:val="2A1E0F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D16DEA"/>
    <w:multiLevelType w:val="hybridMultilevel"/>
    <w:tmpl w:val="A962BF4E"/>
    <w:lvl w:ilvl="0" w:tplc="04070011">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446F086E"/>
    <w:multiLevelType w:val="multilevel"/>
    <w:tmpl w:val="8B20DF82"/>
    <w:lvl w:ilvl="0">
      <w:start w:val="1"/>
      <w:numFmt w:val="bullet"/>
      <w:pStyle w:val="Aufzhlung"/>
      <w:lvlText w:val=""/>
      <w:lvlJc w:val="left"/>
      <w:pPr>
        <w:ind w:left="454" w:hanging="227"/>
      </w:pPr>
      <w:rPr>
        <w:rFonts w:ascii="Wingdings" w:hAnsi="Wingdings" w:hint="default"/>
      </w:rPr>
    </w:lvl>
    <w:lvl w:ilvl="1">
      <w:start w:val="1"/>
      <w:numFmt w:val="bullet"/>
      <w:lvlText w:val=""/>
      <w:lvlJc w:val="left"/>
      <w:pPr>
        <w:ind w:left="681" w:hanging="227"/>
      </w:pPr>
      <w:rPr>
        <w:rFonts w:ascii="Wingdings" w:hAnsi="Wingdings" w:hint="default"/>
      </w:rPr>
    </w:lvl>
    <w:lvl w:ilvl="2">
      <w:start w:val="1"/>
      <w:numFmt w:val="bullet"/>
      <w:lvlText w:val=""/>
      <w:lvlJc w:val="left"/>
      <w:pPr>
        <w:ind w:left="908" w:hanging="227"/>
      </w:pPr>
      <w:rPr>
        <w:rFonts w:ascii="Wingdings" w:hAnsi="Wingdings" w:hint="default"/>
      </w:rPr>
    </w:lvl>
    <w:lvl w:ilvl="3">
      <w:start w:val="1"/>
      <w:numFmt w:val="bullet"/>
      <w:lvlText w:val=""/>
      <w:lvlJc w:val="left"/>
      <w:pPr>
        <w:ind w:left="1135" w:hanging="227"/>
      </w:pPr>
      <w:rPr>
        <w:rFonts w:ascii="Wingdings" w:hAnsi="Wingdings" w:hint="default"/>
      </w:rPr>
    </w:lvl>
    <w:lvl w:ilvl="4">
      <w:start w:val="1"/>
      <w:numFmt w:val="bullet"/>
      <w:lvlText w:val=""/>
      <w:lvlJc w:val="left"/>
      <w:pPr>
        <w:ind w:left="1362" w:hanging="227"/>
      </w:pPr>
      <w:rPr>
        <w:rFonts w:ascii="Wingdings" w:hAnsi="Wingdings" w:hint="default"/>
      </w:rPr>
    </w:lvl>
    <w:lvl w:ilvl="5">
      <w:start w:val="1"/>
      <w:numFmt w:val="bullet"/>
      <w:lvlText w:val=""/>
      <w:lvlJc w:val="left"/>
      <w:pPr>
        <w:ind w:left="1589" w:hanging="227"/>
      </w:pPr>
      <w:rPr>
        <w:rFonts w:ascii="Wingdings" w:hAnsi="Wingdings" w:hint="default"/>
      </w:rPr>
    </w:lvl>
    <w:lvl w:ilvl="6">
      <w:start w:val="1"/>
      <w:numFmt w:val="bullet"/>
      <w:lvlText w:val=""/>
      <w:lvlJc w:val="left"/>
      <w:pPr>
        <w:ind w:left="1816" w:hanging="227"/>
      </w:pPr>
      <w:rPr>
        <w:rFonts w:ascii="Wingdings" w:hAnsi="Wingdings" w:hint="default"/>
      </w:rPr>
    </w:lvl>
    <w:lvl w:ilvl="7">
      <w:start w:val="1"/>
      <w:numFmt w:val="bullet"/>
      <w:lvlText w:val=""/>
      <w:lvlJc w:val="left"/>
      <w:pPr>
        <w:ind w:left="2043" w:hanging="227"/>
      </w:pPr>
      <w:rPr>
        <w:rFonts w:ascii="Wingdings" w:hAnsi="Wingdings" w:hint="default"/>
      </w:rPr>
    </w:lvl>
    <w:lvl w:ilvl="8">
      <w:start w:val="1"/>
      <w:numFmt w:val="bullet"/>
      <w:lvlText w:val=""/>
      <w:lvlJc w:val="left"/>
      <w:pPr>
        <w:ind w:left="2270" w:hanging="227"/>
      </w:pPr>
      <w:rPr>
        <w:rFonts w:ascii="Wingdings" w:hAnsi="Wingdings" w:hint="default"/>
      </w:rPr>
    </w:lvl>
  </w:abstractNum>
  <w:abstractNum w:abstractNumId="10" w15:restartNumberingAfterBreak="0">
    <w:nsid w:val="462C4520"/>
    <w:multiLevelType w:val="hybridMultilevel"/>
    <w:tmpl w:val="2C3A28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46E15899"/>
    <w:multiLevelType w:val="multilevel"/>
    <w:tmpl w:val="17C40950"/>
    <w:lvl w:ilvl="0">
      <w:start w:val="1"/>
      <w:numFmt w:val="decimal"/>
      <w:pStyle w:val="Nummerierung"/>
      <w:lvlText w:val="%1."/>
      <w:lvlJc w:val="left"/>
      <w:pPr>
        <w:ind w:left="454" w:hanging="227"/>
      </w:pPr>
      <w:rPr>
        <w:rFonts w:hint="default"/>
      </w:rPr>
    </w:lvl>
    <w:lvl w:ilvl="1">
      <w:start w:val="1"/>
      <w:numFmt w:val="lowerLetter"/>
      <w:lvlText w:val="%2."/>
      <w:lvlJc w:val="left"/>
      <w:pPr>
        <w:ind w:left="681" w:hanging="227"/>
      </w:pPr>
      <w:rPr>
        <w:rFonts w:hint="default"/>
      </w:rPr>
    </w:lvl>
    <w:lvl w:ilvl="2">
      <w:start w:val="1"/>
      <w:numFmt w:val="lowerRoman"/>
      <w:lvlText w:val="%3."/>
      <w:lvlJc w:val="left"/>
      <w:pPr>
        <w:ind w:left="908" w:hanging="227"/>
      </w:pPr>
      <w:rPr>
        <w:rFonts w:hint="default"/>
      </w:rPr>
    </w:lvl>
    <w:lvl w:ilvl="3">
      <w:start w:val="1"/>
      <w:numFmt w:val="decimal"/>
      <w:lvlText w:val="%4."/>
      <w:lvlJc w:val="left"/>
      <w:pPr>
        <w:ind w:left="1135" w:hanging="227"/>
      </w:pPr>
      <w:rPr>
        <w:rFonts w:hint="default"/>
      </w:rPr>
    </w:lvl>
    <w:lvl w:ilvl="4">
      <w:start w:val="1"/>
      <w:numFmt w:val="lowerLetter"/>
      <w:lvlText w:val="%5."/>
      <w:lvlJc w:val="left"/>
      <w:pPr>
        <w:ind w:left="1362" w:hanging="227"/>
      </w:pPr>
      <w:rPr>
        <w:rFonts w:hint="default"/>
      </w:rPr>
    </w:lvl>
    <w:lvl w:ilvl="5">
      <w:start w:val="1"/>
      <w:numFmt w:val="lowerRoman"/>
      <w:lvlText w:val="%6."/>
      <w:lvlJc w:val="left"/>
      <w:pPr>
        <w:ind w:left="1589" w:hanging="227"/>
      </w:pPr>
      <w:rPr>
        <w:rFonts w:hint="default"/>
      </w:rPr>
    </w:lvl>
    <w:lvl w:ilvl="6">
      <w:start w:val="1"/>
      <w:numFmt w:val="decimal"/>
      <w:lvlText w:val="%7."/>
      <w:lvlJc w:val="left"/>
      <w:pPr>
        <w:ind w:left="1816" w:hanging="227"/>
      </w:pPr>
      <w:rPr>
        <w:rFonts w:hint="default"/>
      </w:rPr>
    </w:lvl>
    <w:lvl w:ilvl="7">
      <w:start w:val="1"/>
      <w:numFmt w:val="lowerLetter"/>
      <w:lvlText w:val="%8."/>
      <w:lvlJc w:val="left"/>
      <w:pPr>
        <w:ind w:left="2043" w:hanging="227"/>
      </w:pPr>
      <w:rPr>
        <w:rFonts w:hint="default"/>
      </w:rPr>
    </w:lvl>
    <w:lvl w:ilvl="8">
      <w:start w:val="1"/>
      <w:numFmt w:val="lowerRoman"/>
      <w:lvlText w:val="%9."/>
      <w:lvlJc w:val="left"/>
      <w:pPr>
        <w:ind w:left="2270" w:hanging="227"/>
      </w:pPr>
      <w:rPr>
        <w:rFonts w:hint="default"/>
      </w:rPr>
    </w:lvl>
  </w:abstractNum>
  <w:abstractNum w:abstractNumId="12" w15:restartNumberingAfterBreak="0">
    <w:nsid w:val="542D0AD0"/>
    <w:multiLevelType w:val="hybridMultilevel"/>
    <w:tmpl w:val="F998DE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AE21B38"/>
    <w:multiLevelType w:val="hybridMultilevel"/>
    <w:tmpl w:val="6E0E86BC"/>
    <w:lvl w:ilvl="0" w:tplc="7B72490A">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2EF1E74"/>
    <w:multiLevelType w:val="hybridMultilevel"/>
    <w:tmpl w:val="6FA4857A"/>
    <w:lvl w:ilvl="0" w:tplc="2D34A5E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7FF64677"/>
    <w:multiLevelType w:val="hybridMultilevel"/>
    <w:tmpl w:val="585AE2C2"/>
    <w:lvl w:ilvl="0" w:tplc="0407000F">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 w:numId="2">
    <w:abstractNumId w:val="5"/>
  </w:num>
  <w:num w:numId="3">
    <w:abstractNumId w:val="9"/>
  </w:num>
  <w:num w:numId="4">
    <w:abstractNumId w:val="11"/>
  </w:num>
  <w:num w:numId="5">
    <w:abstractNumId w:val="10"/>
  </w:num>
  <w:num w:numId="6">
    <w:abstractNumId w:val="4"/>
  </w:num>
  <w:num w:numId="7">
    <w:abstractNumId w:val="14"/>
  </w:num>
  <w:num w:numId="8">
    <w:abstractNumId w:val="12"/>
  </w:num>
  <w:num w:numId="9">
    <w:abstractNumId w:val="1"/>
  </w:num>
  <w:num w:numId="10">
    <w:abstractNumId w:val="2"/>
  </w:num>
  <w:num w:numId="11">
    <w:abstractNumId w:val="13"/>
  </w:num>
  <w:num w:numId="12">
    <w:abstractNumId w:val="15"/>
  </w:num>
  <w:num w:numId="13">
    <w:abstractNumId w:val="8"/>
  </w:num>
  <w:num w:numId="14">
    <w:abstractNumId w:val="7"/>
  </w:num>
  <w:num w:numId="15">
    <w:abstractNumId w:val="3"/>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FF24" w:allStyles="0" w:customStyles="0" w:latentStyles="1" w:stylesInUse="0" w:headingStyles="1" w:numberingStyles="0" w:tableStyles="0" w:directFormattingOnRuns="1" w:directFormattingOnParagraphs="1" w:directFormattingOnNumbering="1" w:directFormattingOnTables="1" w:clearFormatting="1" w:top3HeadingStyles="1" w:visibleStyles="1" w:alternateStyleNames="1"/>
  <w:stylePaneSortMethod w:val="000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A23"/>
    <w:rsid w:val="00004032"/>
    <w:rsid w:val="0001186F"/>
    <w:rsid w:val="00030C2B"/>
    <w:rsid w:val="00032533"/>
    <w:rsid w:val="00032E3F"/>
    <w:rsid w:val="000404D4"/>
    <w:rsid w:val="00056869"/>
    <w:rsid w:val="0006318E"/>
    <w:rsid w:val="00065968"/>
    <w:rsid w:val="00071992"/>
    <w:rsid w:val="00086EFD"/>
    <w:rsid w:val="000A2D70"/>
    <w:rsid w:val="000A5322"/>
    <w:rsid w:val="000B1005"/>
    <w:rsid w:val="000B340B"/>
    <w:rsid w:val="000D1C4B"/>
    <w:rsid w:val="000D2D59"/>
    <w:rsid w:val="000D62D9"/>
    <w:rsid w:val="000E6D85"/>
    <w:rsid w:val="0010782A"/>
    <w:rsid w:val="00107C15"/>
    <w:rsid w:val="00112964"/>
    <w:rsid w:val="001374D4"/>
    <w:rsid w:val="00144497"/>
    <w:rsid w:val="0014473B"/>
    <w:rsid w:val="001459B2"/>
    <w:rsid w:val="00186091"/>
    <w:rsid w:val="00186A0E"/>
    <w:rsid w:val="00190EB5"/>
    <w:rsid w:val="001938D3"/>
    <w:rsid w:val="001A3B60"/>
    <w:rsid w:val="001A74D8"/>
    <w:rsid w:val="001A7ED9"/>
    <w:rsid w:val="001B38F7"/>
    <w:rsid w:val="001B3BEB"/>
    <w:rsid w:val="001C27EF"/>
    <w:rsid w:val="001C39A5"/>
    <w:rsid w:val="001D123E"/>
    <w:rsid w:val="001D2744"/>
    <w:rsid w:val="001D5C26"/>
    <w:rsid w:val="001E0B0A"/>
    <w:rsid w:val="001E4CE5"/>
    <w:rsid w:val="001F0383"/>
    <w:rsid w:val="001F46A8"/>
    <w:rsid w:val="001F6D70"/>
    <w:rsid w:val="00200D8A"/>
    <w:rsid w:val="00201EF0"/>
    <w:rsid w:val="00213F8A"/>
    <w:rsid w:val="0022115F"/>
    <w:rsid w:val="00232571"/>
    <w:rsid w:val="00233528"/>
    <w:rsid w:val="0026056C"/>
    <w:rsid w:val="00274B44"/>
    <w:rsid w:val="002765B5"/>
    <w:rsid w:val="0028084F"/>
    <w:rsid w:val="0028363B"/>
    <w:rsid w:val="0029626B"/>
    <w:rsid w:val="002A3997"/>
    <w:rsid w:val="002B6B94"/>
    <w:rsid w:val="002C07BC"/>
    <w:rsid w:val="002C0BFB"/>
    <w:rsid w:val="002C2020"/>
    <w:rsid w:val="002E7682"/>
    <w:rsid w:val="002F328F"/>
    <w:rsid w:val="00326442"/>
    <w:rsid w:val="003336D5"/>
    <w:rsid w:val="003343DA"/>
    <w:rsid w:val="00347517"/>
    <w:rsid w:val="00356BDA"/>
    <w:rsid w:val="003657C6"/>
    <w:rsid w:val="0037065B"/>
    <w:rsid w:val="0037626B"/>
    <w:rsid w:val="003855F6"/>
    <w:rsid w:val="003865D6"/>
    <w:rsid w:val="003B0197"/>
    <w:rsid w:val="003C1F8A"/>
    <w:rsid w:val="003C2044"/>
    <w:rsid w:val="003D4C1C"/>
    <w:rsid w:val="003D4F81"/>
    <w:rsid w:val="003D6E16"/>
    <w:rsid w:val="003E275A"/>
    <w:rsid w:val="003E3A93"/>
    <w:rsid w:val="003E5E06"/>
    <w:rsid w:val="003F2676"/>
    <w:rsid w:val="003F2A91"/>
    <w:rsid w:val="0041692E"/>
    <w:rsid w:val="00433AA5"/>
    <w:rsid w:val="004342E3"/>
    <w:rsid w:val="004354B6"/>
    <w:rsid w:val="0044506A"/>
    <w:rsid w:val="00451DF5"/>
    <w:rsid w:val="004521DB"/>
    <w:rsid w:val="004574D1"/>
    <w:rsid w:val="00463309"/>
    <w:rsid w:val="004633F1"/>
    <w:rsid w:val="00464C0B"/>
    <w:rsid w:val="004666BA"/>
    <w:rsid w:val="0047178C"/>
    <w:rsid w:val="00476B47"/>
    <w:rsid w:val="0049589E"/>
    <w:rsid w:val="004B5519"/>
    <w:rsid w:val="004C2422"/>
    <w:rsid w:val="004C2DA0"/>
    <w:rsid w:val="004E07C4"/>
    <w:rsid w:val="004E645B"/>
    <w:rsid w:val="004F1BB5"/>
    <w:rsid w:val="004F37A9"/>
    <w:rsid w:val="00502791"/>
    <w:rsid w:val="00515779"/>
    <w:rsid w:val="00532636"/>
    <w:rsid w:val="00542A19"/>
    <w:rsid w:val="0054722B"/>
    <w:rsid w:val="005533C3"/>
    <w:rsid w:val="0055359E"/>
    <w:rsid w:val="005657D1"/>
    <w:rsid w:val="0056616C"/>
    <w:rsid w:val="005702C8"/>
    <w:rsid w:val="00581EEC"/>
    <w:rsid w:val="0059123B"/>
    <w:rsid w:val="005924A2"/>
    <w:rsid w:val="00594AD5"/>
    <w:rsid w:val="005974FB"/>
    <w:rsid w:val="005A46DD"/>
    <w:rsid w:val="005A75CF"/>
    <w:rsid w:val="005C22CF"/>
    <w:rsid w:val="005C454A"/>
    <w:rsid w:val="005C70AD"/>
    <w:rsid w:val="005C75F9"/>
    <w:rsid w:val="005E16FD"/>
    <w:rsid w:val="0060102E"/>
    <w:rsid w:val="0061544D"/>
    <w:rsid w:val="00615C0B"/>
    <w:rsid w:val="00617C8D"/>
    <w:rsid w:val="006200C3"/>
    <w:rsid w:val="006218B6"/>
    <w:rsid w:val="0062746E"/>
    <w:rsid w:val="00632269"/>
    <w:rsid w:val="00632502"/>
    <w:rsid w:val="00634CBC"/>
    <w:rsid w:val="00647794"/>
    <w:rsid w:val="00651F77"/>
    <w:rsid w:val="0065793E"/>
    <w:rsid w:val="00660E9F"/>
    <w:rsid w:val="006747A9"/>
    <w:rsid w:val="00683440"/>
    <w:rsid w:val="00690684"/>
    <w:rsid w:val="006921CE"/>
    <w:rsid w:val="006B2B42"/>
    <w:rsid w:val="006D51F0"/>
    <w:rsid w:val="006F754C"/>
    <w:rsid w:val="00713345"/>
    <w:rsid w:val="00733DF5"/>
    <w:rsid w:val="00741D77"/>
    <w:rsid w:val="00741E9A"/>
    <w:rsid w:val="007427C6"/>
    <w:rsid w:val="00750C7C"/>
    <w:rsid w:val="00755671"/>
    <w:rsid w:val="00757807"/>
    <w:rsid w:val="00780E55"/>
    <w:rsid w:val="00786FE0"/>
    <w:rsid w:val="00791A8D"/>
    <w:rsid w:val="007A08DD"/>
    <w:rsid w:val="007A0E4E"/>
    <w:rsid w:val="007A3256"/>
    <w:rsid w:val="007A4D09"/>
    <w:rsid w:val="007A533E"/>
    <w:rsid w:val="007B4D83"/>
    <w:rsid w:val="007C2D57"/>
    <w:rsid w:val="007C5D91"/>
    <w:rsid w:val="007C763C"/>
    <w:rsid w:val="007D6047"/>
    <w:rsid w:val="007E2EFC"/>
    <w:rsid w:val="007E353F"/>
    <w:rsid w:val="0080516F"/>
    <w:rsid w:val="008132BE"/>
    <w:rsid w:val="008144B7"/>
    <w:rsid w:val="00825D24"/>
    <w:rsid w:val="00836A23"/>
    <w:rsid w:val="00842728"/>
    <w:rsid w:val="00867949"/>
    <w:rsid w:val="00875785"/>
    <w:rsid w:val="0089130A"/>
    <w:rsid w:val="008A07F0"/>
    <w:rsid w:val="008A7870"/>
    <w:rsid w:val="008B4A9B"/>
    <w:rsid w:val="008C56B8"/>
    <w:rsid w:val="008C78D6"/>
    <w:rsid w:val="008C7EA9"/>
    <w:rsid w:val="008D5840"/>
    <w:rsid w:val="008F4E6D"/>
    <w:rsid w:val="009025B2"/>
    <w:rsid w:val="0090511B"/>
    <w:rsid w:val="00913B44"/>
    <w:rsid w:val="00920865"/>
    <w:rsid w:val="00922375"/>
    <w:rsid w:val="00931B8E"/>
    <w:rsid w:val="0095216B"/>
    <w:rsid w:val="00952308"/>
    <w:rsid w:val="00956644"/>
    <w:rsid w:val="00960BCE"/>
    <w:rsid w:val="00972AEE"/>
    <w:rsid w:val="009740BA"/>
    <w:rsid w:val="0097731D"/>
    <w:rsid w:val="00986F3A"/>
    <w:rsid w:val="009913FD"/>
    <w:rsid w:val="009A4842"/>
    <w:rsid w:val="009B5866"/>
    <w:rsid w:val="009C6F10"/>
    <w:rsid w:val="009D4AD6"/>
    <w:rsid w:val="009D5DC1"/>
    <w:rsid w:val="009E1C07"/>
    <w:rsid w:val="009E4B5B"/>
    <w:rsid w:val="009E681A"/>
    <w:rsid w:val="009F3142"/>
    <w:rsid w:val="009F33C8"/>
    <w:rsid w:val="00A07DA7"/>
    <w:rsid w:val="00A100D5"/>
    <w:rsid w:val="00A20D70"/>
    <w:rsid w:val="00A22316"/>
    <w:rsid w:val="00A43E94"/>
    <w:rsid w:val="00A44C76"/>
    <w:rsid w:val="00A5294F"/>
    <w:rsid w:val="00A5433A"/>
    <w:rsid w:val="00A568A6"/>
    <w:rsid w:val="00A62EF0"/>
    <w:rsid w:val="00A734CC"/>
    <w:rsid w:val="00AA0319"/>
    <w:rsid w:val="00AA6EB9"/>
    <w:rsid w:val="00AB6C01"/>
    <w:rsid w:val="00AD2306"/>
    <w:rsid w:val="00AD7E20"/>
    <w:rsid w:val="00AF1F5F"/>
    <w:rsid w:val="00AF2B85"/>
    <w:rsid w:val="00AF7B6A"/>
    <w:rsid w:val="00B04B45"/>
    <w:rsid w:val="00B170BA"/>
    <w:rsid w:val="00B21EC2"/>
    <w:rsid w:val="00B26990"/>
    <w:rsid w:val="00B32866"/>
    <w:rsid w:val="00B3751F"/>
    <w:rsid w:val="00B537BB"/>
    <w:rsid w:val="00B65A44"/>
    <w:rsid w:val="00B71031"/>
    <w:rsid w:val="00B93C14"/>
    <w:rsid w:val="00B9553F"/>
    <w:rsid w:val="00BA279F"/>
    <w:rsid w:val="00BA2A8D"/>
    <w:rsid w:val="00BB24A7"/>
    <w:rsid w:val="00BB5F1E"/>
    <w:rsid w:val="00BB69F3"/>
    <w:rsid w:val="00BC6792"/>
    <w:rsid w:val="00BD7348"/>
    <w:rsid w:val="00BE608F"/>
    <w:rsid w:val="00BF1197"/>
    <w:rsid w:val="00BF2DD9"/>
    <w:rsid w:val="00C12DF6"/>
    <w:rsid w:val="00C13942"/>
    <w:rsid w:val="00C15722"/>
    <w:rsid w:val="00C17DFE"/>
    <w:rsid w:val="00C356A9"/>
    <w:rsid w:val="00C35ABE"/>
    <w:rsid w:val="00C65D38"/>
    <w:rsid w:val="00C67327"/>
    <w:rsid w:val="00C67929"/>
    <w:rsid w:val="00C7464C"/>
    <w:rsid w:val="00C8162A"/>
    <w:rsid w:val="00C931D8"/>
    <w:rsid w:val="00CA038C"/>
    <w:rsid w:val="00CA62FC"/>
    <w:rsid w:val="00CB2E18"/>
    <w:rsid w:val="00CC20D0"/>
    <w:rsid w:val="00CC2A77"/>
    <w:rsid w:val="00CC3153"/>
    <w:rsid w:val="00CD3B18"/>
    <w:rsid w:val="00CD5603"/>
    <w:rsid w:val="00CD6EAD"/>
    <w:rsid w:val="00CE32B3"/>
    <w:rsid w:val="00CE5B14"/>
    <w:rsid w:val="00CE7790"/>
    <w:rsid w:val="00CF0647"/>
    <w:rsid w:val="00CF35EF"/>
    <w:rsid w:val="00D040CD"/>
    <w:rsid w:val="00D14746"/>
    <w:rsid w:val="00D14F92"/>
    <w:rsid w:val="00D216F4"/>
    <w:rsid w:val="00D25FEB"/>
    <w:rsid w:val="00D4622E"/>
    <w:rsid w:val="00D538F0"/>
    <w:rsid w:val="00D63844"/>
    <w:rsid w:val="00D668D8"/>
    <w:rsid w:val="00D67559"/>
    <w:rsid w:val="00D67E2B"/>
    <w:rsid w:val="00D80919"/>
    <w:rsid w:val="00D81D99"/>
    <w:rsid w:val="00D9106C"/>
    <w:rsid w:val="00D964E9"/>
    <w:rsid w:val="00DA6558"/>
    <w:rsid w:val="00DB3C1C"/>
    <w:rsid w:val="00DB5CB4"/>
    <w:rsid w:val="00DC4247"/>
    <w:rsid w:val="00DC56FD"/>
    <w:rsid w:val="00DD0ED2"/>
    <w:rsid w:val="00DE1BC4"/>
    <w:rsid w:val="00DF1B2B"/>
    <w:rsid w:val="00DF3C08"/>
    <w:rsid w:val="00DF53EB"/>
    <w:rsid w:val="00E05208"/>
    <w:rsid w:val="00E20FF3"/>
    <w:rsid w:val="00E36EAB"/>
    <w:rsid w:val="00E645A6"/>
    <w:rsid w:val="00E70900"/>
    <w:rsid w:val="00E83357"/>
    <w:rsid w:val="00E851A8"/>
    <w:rsid w:val="00E933E7"/>
    <w:rsid w:val="00EA6C77"/>
    <w:rsid w:val="00EC1FC6"/>
    <w:rsid w:val="00EE4573"/>
    <w:rsid w:val="00EE45C2"/>
    <w:rsid w:val="00EE733E"/>
    <w:rsid w:val="00EF18C8"/>
    <w:rsid w:val="00F12337"/>
    <w:rsid w:val="00F30170"/>
    <w:rsid w:val="00F30425"/>
    <w:rsid w:val="00F47BC8"/>
    <w:rsid w:val="00F5765D"/>
    <w:rsid w:val="00F76712"/>
    <w:rsid w:val="00F76D2D"/>
    <w:rsid w:val="00F807AE"/>
    <w:rsid w:val="00F83339"/>
    <w:rsid w:val="00F83BEE"/>
    <w:rsid w:val="00F91A67"/>
    <w:rsid w:val="00F936A5"/>
    <w:rsid w:val="00F94AC3"/>
    <w:rsid w:val="00F96E9D"/>
    <w:rsid w:val="00FA0236"/>
    <w:rsid w:val="00FA2BF8"/>
    <w:rsid w:val="00FA4971"/>
    <w:rsid w:val="00FA51DE"/>
    <w:rsid w:val="00FB4F8B"/>
    <w:rsid w:val="00FC7C69"/>
    <w:rsid w:val="00FE64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0A02B8E6"/>
  <w15:docId w15:val="{393EA232-857D-4875-8277-B63D522C7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pPr>
        <w:spacing w:after="240"/>
        <w:jc w:val="both"/>
      </w:pPr>
    </w:pPrDefault>
  </w:docDefaults>
  <w:latentStyles w:defLockedState="0" w:defUIPriority="0" w:defSemiHidden="0" w:defUnhideWhenUsed="0" w:defQFormat="0" w:count="371">
    <w:lsdException w:name="Normal" w:qFormat="1"/>
    <w:lsdException w:name="heading 1" w:uiPriority="9"/>
    <w:lsdException w:name="heading 2" w:semiHidden="1" w:unhideWhenUsed="1"/>
    <w:lsdException w:name="heading 3" w:semiHidden="1" w:uiPriority="9" w:unhideWhenUsed="1"/>
    <w:lsdException w:name="heading 4" w:semiHidden="1" w:unhideWhenUsed="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1 Norm"/>
    <w:qFormat/>
    <w:rsid w:val="001938D3"/>
    <w:pPr>
      <w:spacing w:after="120"/>
      <w:jc w:val="left"/>
    </w:pPr>
    <w:rPr>
      <w:rFonts w:asciiTheme="minorHAnsi" w:hAnsiTheme="minorHAnsi" w:cs="Arial"/>
      <w:color w:val="333333" w:themeColor="text1"/>
    </w:rPr>
  </w:style>
  <w:style w:type="paragraph" w:styleId="berschrift1">
    <w:name w:val="heading 1"/>
    <w:basedOn w:val="Titel"/>
    <w:next w:val="Standard"/>
    <w:link w:val="berschrift1Zchn"/>
    <w:uiPriority w:val="9"/>
    <w:rsid w:val="0095216B"/>
    <w:pPr>
      <w:outlineLvl w:val="0"/>
    </w:pPr>
    <w:rPr>
      <w:sz w:val="50"/>
    </w:rPr>
  </w:style>
  <w:style w:type="paragraph" w:styleId="berschrift2">
    <w:name w:val="heading 2"/>
    <w:basedOn w:val="Titel"/>
    <w:next w:val="Standard"/>
    <w:link w:val="berschrift2Zchn"/>
    <w:unhideWhenUsed/>
    <w:rsid w:val="0061544D"/>
    <w:pPr>
      <w:outlineLvl w:val="1"/>
    </w:pPr>
    <w:rPr>
      <w:sz w:val="36"/>
    </w:rPr>
  </w:style>
  <w:style w:type="paragraph" w:styleId="berschrift3">
    <w:name w:val="heading 3"/>
    <w:basedOn w:val="Standard"/>
    <w:next w:val="Standard"/>
    <w:link w:val="berschrift3Zchn"/>
    <w:uiPriority w:val="9"/>
    <w:unhideWhenUsed/>
    <w:rsid w:val="004F1BB5"/>
    <w:pPr>
      <w:keepNext/>
      <w:keepLines/>
      <w:spacing w:before="220"/>
      <w:outlineLvl w:val="2"/>
    </w:pPr>
    <w:rPr>
      <w:rFonts w:eastAsiaTheme="majorEastAsia"/>
      <w:b/>
      <w:bCs/>
      <w:szCs w:val="22"/>
      <w:lang w:eastAsia="en-US"/>
    </w:rPr>
  </w:style>
  <w:style w:type="paragraph" w:styleId="berschrift4">
    <w:name w:val="heading 4"/>
    <w:basedOn w:val="Standard"/>
    <w:next w:val="Standard"/>
    <w:link w:val="berschrift4Zchn"/>
    <w:unhideWhenUsed/>
    <w:rsid w:val="00825D24"/>
    <w:pPr>
      <w:keepNext/>
      <w:keepLines/>
      <w:spacing w:before="200"/>
      <w:outlineLvl w:val="3"/>
    </w:pPr>
    <w:rPr>
      <w:rFonts w:asciiTheme="majorHAnsi" w:eastAsiaTheme="majorEastAsia" w:hAnsiTheme="majorHAnsi" w:cstheme="majorBidi"/>
      <w:b/>
      <w:bCs/>
      <w:i/>
      <w:iCs/>
      <w:color w:val="004992"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E645A6"/>
    <w:pPr>
      <w:tabs>
        <w:tab w:val="left" w:pos="993"/>
        <w:tab w:val="right" w:pos="9072"/>
      </w:tabs>
      <w:spacing w:after="0" w:line="220" w:lineRule="exact"/>
    </w:pPr>
    <w:rPr>
      <w:sz w:val="16"/>
    </w:rPr>
  </w:style>
  <w:style w:type="paragraph" w:styleId="Fuzeile">
    <w:name w:val="footer"/>
    <w:basedOn w:val="Standard"/>
    <w:link w:val="FuzeileZchn"/>
    <w:rsid w:val="0061544D"/>
    <w:pPr>
      <w:autoSpaceDE w:val="0"/>
      <w:autoSpaceDN w:val="0"/>
      <w:adjustRightInd w:val="0"/>
      <w:spacing w:after="0"/>
    </w:pPr>
    <w:rPr>
      <w:color w:val="505050"/>
      <w:sz w:val="16"/>
      <w:szCs w:val="14"/>
    </w:rPr>
  </w:style>
  <w:style w:type="character" w:customStyle="1" w:styleId="FuzeileZchn">
    <w:name w:val="Fußzeile Zchn"/>
    <w:link w:val="Fuzeile"/>
    <w:rsid w:val="0061544D"/>
    <w:rPr>
      <w:rFonts w:asciiTheme="minorHAnsi" w:hAnsiTheme="minorHAnsi" w:cs="Arial"/>
      <w:color w:val="505050"/>
      <w:sz w:val="16"/>
      <w:szCs w:val="14"/>
    </w:rPr>
  </w:style>
  <w:style w:type="paragraph" w:styleId="Dokumentstruktur">
    <w:name w:val="Document Map"/>
    <w:basedOn w:val="Standard"/>
    <w:semiHidden/>
    <w:pPr>
      <w:shd w:val="clear" w:color="auto" w:fill="000080"/>
    </w:pPr>
    <w:rPr>
      <w:rFonts w:ascii="Tahoma" w:hAnsi="Tahoma"/>
    </w:rPr>
  </w:style>
  <w:style w:type="table" w:styleId="Tabellenraster">
    <w:name w:val="Table Grid"/>
    <w:basedOn w:val="NormaleTabelle"/>
    <w:rsid w:val="003855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2b Titel"/>
    <w:basedOn w:val="Standard"/>
    <w:next w:val="Standard"/>
    <w:link w:val="TitelZchn"/>
    <w:qFormat/>
    <w:rsid w:val="001938D3"/>
    <w:pPr>
      <w:spacing w:after="0"/>
    </w:pPr>
    <w:rPr>
      <w:color w:val="004992" w:themeColor="accent1"/>
      <w:sz w:val="44"/>
      <w:szCs w:val="36"/>
    </w:rPr>
  </w:style>
  <w:style w:type="character" w:customStyle="1" w:styleId="TitelZchn">
    <w:name w:val="Titel Zchn"/>
    <w:aliases w:val="2b Titel Zchn"/>
    <w:basedOn w:val="Absatz-Standardschriftart"/>
    <w:link w:val="Titel"/>
    <w:rsid w:val="001938D3"/>
    <w:rPr>
      <w:rFonts w:asciiTheme="minorHAnsi" w:hAnsiTheme="minorHAnsi" w:cs="Arial"/>
      <w:color w:val="004992" w:themeColor="accent1"/>
      <w:sz w:val="44"/>
      <w:szCs w:val="36"/>
    </w:rPr>
  </w:style>
  <w:style w:type="character" w:customStyle="1" w:styleId="berschrift1Zchn">
    <w:name w:val="Überschrift 1 Zchn"/>
    <w:basedOn w:val="Absatz-Standardschriftart"/>
    <w:link w:val="berschrift1"/>
    <w:uiPriority w:val="9"/>
    <w:rsid w:val="0095216B"/>
    <w:rPr>
      <w:rFonts w:asciiTheme="minorHAnsi" w:hAnsiTheme="minorHAnsi" w:cs="Arial"/>
      <w:color w:val="004992" w:themeColor="accent1"/>
      <w:sz w:val="50"/>
      <w:szCs w:val="36"/>
    </w:rPr>
  </w:style>
  <w:style w:type="character" w:customStyle="1" w:styleId="berschrift2Zchn">
    <w:name w:val="Überschrift 2 Zchn"/>
    <w:basedOn w:val="Absatz-Standardschriftart"/>
    <w:link w:val="berschrift2"/>
    <w:rsid w:val="0061544D"/>
    <w:rPr>
      <w:rFonts w:asciiTheme="minorHAnsi" w:hAnsiTheme="minorHAnsi" w:cs="Arial"/>
      <w:color w:val="004992" w:themeColor="accent1"/>
      <w:sz w:val="36"/>
      <w:szCs w:val="36"/>
    </w:rPr>
  </w:style>
  <w:style w:type="character" w:customStyle="1" w:styleId="berschrift3Zchn">
    <w:name w:val="Überschrift 3 Zchn"/>
    <w:basedOn w:val="Absatz-Standardschriftart"/>
    <w:link w:val="berschrift3"/>
    <w:uiPriority w:val="9"/>
    <w:rsid w:val="004F1BB5"/>
    <w:rPr>
      <w:rFonts w:ascii="Arial" w:eastAsiaTheme="majorEastAsia" w:hAnsi="Arial" w:cs="Arial"/>
      <w:b/>
      <w:bCs/>
      <w:sz w:val="22"/>
      <w:szCs w:val="22"/>
      <w:lang w:eastAsia="en-US"/>
    </w:rPr>
  </w:style>
  <w:style w:type="paragraph" w:styleId="Verzeichnis1">
    <w:name w:val="toc 1"/>
    <w:basedOn w:val="Standard"/>
    <w:next w:val="Standard"/>
    <w:autoRedefine/>
    <w:uiPriority w:val="39"/>
    <w:unhideWhenUsed/>
    <w:rsid w:val="004F1BB5"/>
    <w:pPr>
      <w:tabs>
        <w:tab w:val="right" w:leader="dot" w:pos="9072"/>
      </w:tabs>
      <w:spacing w:before="120"/>
    </w:pPr>
    <w:rPr>
      <w:rFonts w:eastAsiaTheme="minorHAnsi"/>
      <w:b/>
      <w:bCs/>
      <w:noProof/>
      <w:szCs w:val="22"/>
      <w:lang w:eastAsia="en-US"/>
    </w:rPr>
  </w:style>
  <w:style w:type="paragraph" w:styleId="Verzeichnis2">
    <w:name w:val="toc 2"/>
    <w:basedOn w:val="Standard"/>
    <w:next w:val="Standard"/>
    <w:autoRedefine/>
    <w:uiPriority w:val="39"/>
    <w:unhideWhenUsed/>
    <w:rsid w:val="004F1BB5"/>
    <w:pPr>
      <w:tabs>
        <w:tab w:val="right" w:leader="dot" w:pos="9072"/>
      </w:tabs>
      <w:ind w:left="220"/>
    </w:pPr>
    <w:rPr>
      <w:rFonts w:eastAsiaTheme="minorHAnsi"/>
      <w:noProof/>
      <w:szCs w:val="22"/>
      <w:lang w:eastAsia="en-US"/>
    </w:rPr>
  </w:style>
  <w:style w:type="paragraph" w:styleId="Verzeichnis3">
    <w:name w:val="toc 3"/>
    <w:basedOn w:val="Standard"/>
    <w:next w:val="Standard"/>
    <w:autoRedefine/>
    <w:uiPriority w:val="39"/>
    <w:unhideWhenUsed/>
    <w:rsid w:val="004F1BB5"/>
    <w:pPr>
      <w:tabs>
        <w:tab w:val="right" w:leader="dot" w:pos="9072"/>
      </w:tabs>
      <w:ind w:left="440"/>
    </w:pPr>
    <w:rPr>
      <w:rFonts w:eastAsiaTheme="minorHAnsi"/>
      <w:iCs/>
      <w:noProof/>
      <w:szCs w:val="22"/>
      <w:lang w:eastAsia="en-US"/>
    </w:rPr>
  </w:style>
  <w:style w:type="paragraph" w:customStyle="1" w:styleId="Einrichtung1zeilig">
    <w:name w:val="Einrichtung 1zeilig"/>
    <w:basedOn w:val="Kopfzeile"/>
    <w:rsid w:val="008B4A9B"/>
    <w:pPr>
      <w:spacing w:before="147" w:line="252" w:lineRule="auto"/>
    </w:pPr>
    <w:rPr>
      <w:color w:val="004794"/>
      <w:sz w:val="23"/>
      <w:szCs w:val="23"/>
    </w:rPr>
  </w:style>
  <w:style w:type="paragraph" w:customStyle="1" w:styleId="Einrichtung2zeilig">
    <w:name w:val="Einrichtung 2zeilig"/>
    <w:basedOn w:val="Einrichtung1zeilig"/>
    <w:rsid w:val="00F83339"/>
    <w:pPr>
      <w:tabs>
        <w:tab w:val="clear" w:pos="993"/>
        <w:tab w:val="clear" w:pos="9072"/>
      </w:tabs>
      <w:spacing w:before="0" w:line="258" w:lineRule="auto"/>
      <w:contextualSpacing/>
    </w:pPr>
    <w:rPr>
      <w:color w:val="004992" w:themeColor="accent1"/>
      <w:sz w:val="18"/>
      <w:szCs w:val="16"/>
    </w:rPr>
  </w:style>
  <w:style w:type="paragraph" w:customStyle="1" w:styleId="KopfzeileAdress-Absender">
    <w:name w:val="Kopfzeile Adress-Absender"/>
    <w:basedOn w:val="Kopfzeile"/>
    <w:rsid w:val="004C2DA0"/>
    <w:pPr>
      <w:tabs>
        <w:tab w:val="clear" w:pos="9072"/>
        <w:tab w:val="left" w:pos="2410"/>
        <w:tab w:val="left" w:pos="3402"/>
      </w:tabs>
      <w:spacing w:line="240" w:lineRule="auto"/>
    </w:pPr>
    <w:rPr>
      <w:sz w:val="12"/>
    </w:rPr>
  </w:style>
  <w:style w:type="character" w:customStyle="1" w:styleId="KopfzeileZchn">
    <w:name w:val="Kopfzeile Zchn"/>
    <w:basedOn w:val="Absatz-Standardschriftart"/>
    <w:link w:val="Kopfzeile"/>
    <w:uiPriority w:val="99"/>
    <w:rsid w:val="00E645A6"/>
    <w:rPr>
      <w:rFonts w:ascii="Arial" w:hAnsi="Arial"/>
      <w:sz w:val="16"/>
    </w:rPr>
  </w:style>
  <w:style w:type="paragraph" w:customStyle="1" w:styleId="Seitenleiste">
    <w:name w:val="Seitenleiste"/>
    <w:basedOn w:val="Kopfzeile"/>
    <w:rsid w:val="00030C2B"/>
    <w:pPr>
      <w:spacing w:line="276" w:lineRule="auto"/>
      <w:jc w:val="right"/>
    </w:pPr>
  </w:style>
  <w:style w:type="paragraph" w:customStyle="1" w:styleId="EinrichtungLeitung">
    <w:name w:val="Einrichtung Leitung"/>
    <w:basedOn w:val="Kopfzeile"/>
    <w:rsid w:val="004521DB"/>
    <w:pPr>
      <w:spacing w:line="276" w:lineRule="auto"/>
    </w:pPr>
  </w:style>
  <w:style w:type="character" w:styleId="Hyperlink">
    <w:name w:val="Hyperlink"/>
    <w:basedOn w:val="Absatz-Standardschriftart"/>
    <w:uiPriority w:val="99"/>
    <w:rsid w:val="00F83339"/>
    <w:rPr>
      <w:color w:val="004992" w:themeColor="accent1"/>
      <w:u w:val="none"/>
    </w:rPr>
  </w:style>
  <w:style w:type="character" w:customStyle="1" w:styleId="berschrift4Zchn">
    <w:name w:val="Überschrift 4 Zchn"/>
    <w:basedOn w:val="Absatz-Standardschriftart"/>
    <w:link w:val="berschrift4"/>
    <w:rsid w:val="00825D24"/>
    <w:rPr>
      <w:rFonts w:asciiTheme="majorHAnsi" w:eastAsiaTheme="majorEastAsia" w:hAnsiTheme="majorHAnsi" w:cstheme="majorBidi"/>
      <w:b/>
      <w:bCs/>
      <w:i/>
      <w:iCs/>
      <w:color w:val="004992" w:themeColor="accent1"/>
      <w:sz w:val="22"/>
    </w:rPr>
  </w:style>
  <w:style w:type="paragraph" w:customStyle="1" w:styleId="KopfzeileTopSpace">
    <w:name w:val="Kopfzeile TopSpace"/>
    <w:basedOn w:val="Kopfzeile"/>
    <w:rsid w:val="001938D3"/>
    <w:pPr>
      <w:spacing w:line="240" w:lineRule="auto"/>
    </w:pPr>
  </w:style>
  <w:style w:type="paragraph" w:customStyle="1" w:styleId="XKopf">
    <w:name w:val="X Kopf"/>
    <w:basedOn w:val="Standard"/>
    <w:link w:val="XKopfZchn"/>
    <w:qFormat/>
    <w:rsid w:val="0060102E"/>
    <w:pPr>
      <w:spacing w:after="0"/>
    </w:pPr>
    <w:rPr>
      <w:sz w:val="18"/>
    </w:rPr>
  </w:style>
  <w:style w:type="character" w:customStyle="1" w:styleId="XKopfZchn">
    <w:name w:val="X Kopf Zchn"/>
    <w:basedOn w:val="Absatz-Standardschriftart"/>
    <w:link w:val="XKopf"/>
    <w:rsid w:val="0060102E"/>
    <w:rPr>
      <w:rFonts w:ascii="Calibri Light" w:hAnsi="Calibri Light" w:cs="Arial"/>
      <w:sz w:val="18"/>
    </w:rPr>
  </w:style>
  <w:style w:type="paragraph" w:customStyle="1" w:styleId="Empfnger-Adresse">
    <w:name w:val="Empfänger-Adresse"/>
    <w:basedOn w:val="Standard"/>
    <w:rsid w:val="00E645A6"/>
    <w:pPr>
      <w:spacing w:after="0"/>
    </w:pPr>
  </w:style>
  <w:style w:type="character" w:customStyle="1" w:styleId="UKE-blau">
    <w:name w:val="UKE-blau"/>
    <w:basedOn w:val="Absatz-Standardschriftart"/>
    <w:uiPriority w:val="1"/>
    <w:rsid w:val="00F83339"/>
    <w:rPr>
      <w:color w:val="004992" w:themeColor="accent1"/>
    </w:rPr>
  </w:style>
  <w:style w:type="paragraph" w:styleId="Sprechblasentext">
    <w:name w:val="Balloon Text"/>
    <w:basedOn w:val="Standard"/>
    <w:link w:val="SprechblasentextZchn"/>
    <w:rsid w:val="00EF18C8"/>
    <w:pPr>
      <w:spacing w:after="0"/>
    </w:pPr>
    <w:rPr>
      <w:rFonts w:ascii="Tahoma" w:hAnsi="Tahoma" w:cs="Tahoma"/>
      <w:sz w:val="16"/>
      <w:szCs w:val="16"/>
    </w:rPr>
  </w:style>
  <w:style w:type="character" w:customStyle="1" w:styleId="SprechblasentextZchn">
    <w:name w:val="Sprechblasentext Zchn"/>
    <w:basedOn w:val="Absatz-Standardschriftart"/>
    <w:link w:val="Sprechblasentext"/>
    <w:rsid w:val="00EF18C8"/>
    <w:rPr>
      <w:rFonts w:ascii="Tahoma" w:hAnsi="Tahoma" w:cs="Tahoma"/>
      <w:sz w:val="16"/>
      <w:szCs w:val="16"/>
    </w:rPr>
  </w:style>
  <w:style w:type="paragraph" w:customStyle="1" w:styleId="Teaser">
    <w:name w:val="Teaser"/>
    <w:basedOn w:val="Standard"/>
    <w:next w:val="Standard"/>
    <w:rsid w:val="00347517"/>
    <w:rPr>
      <w:b/>
      <w:bCs/>
      <w:color w:val="575756"/>
    </w:rPr>
  </w:style>
  <w:style w:type="paragraph" w:customStyle="1" w:styleId="Kontakt-berschrift">
    <w:name w:val="Kontakt-Überschrift"/>
    <w:basedOn w:val="Standard"/>
    <w:next w:val="Kontakt-Name"/>
    <w:link w:val="Kontakt-berschriftZchn"/>
    <w:rsid w:val="00F83339"/>
    <w:pPr>
      <w:spacing w:after="0" w:line="480" w:lineRule="auto"/>
    </w:pPr>
    <w:rPr>
      <w:color w:val="004992" w:themeColor="accent1"/>
    </w:rPr>
  </w:style>
  <w:style w:type="paragraph" w:customStyle="1" w:styleId="Kontakt-Name">
    <w:name w:val="Kontakt-Name"/>
    <w:basedOn w:val="Kontakt-berschrift"/>
    <w:next w:val="Kontakt-Text"/>
    <w:link w:val="Kontakt-NameZchn"/>
    <w:rsid w:val="005C22CF"/>
    <w:pPr>
      <w:spacing w:line="360" w:lineRule="auto"/>
    </w:pPr>
    <w:rPr>
      <w:b/>
      <w:color w:val="575756"/>
    </w:rPr>
  </w:style>
  <w:style w:type="paragraph" w:customStyle="1" w:styleId="Kontakt-Text">
    <w:name w:val="Kontakt-Text"/>
    <w:basedOn w:val="Kontakt-Name"/>
    <w:link w:val="Kontakt-TextZchn"/>
    <w:rsid w:val="005C22CF"/>
    <w:pPr>
      <w:tabs>
        <w:tab w:val="left" w:pos="3510"/>
      </w:tabs>
    </w:pPr>
    <w:rPr>
      <w:b w:val="0"/>
    </w:rPr>
  </w:style>
  <w:style w:type="paragraph" w:customStyle="1" w:styleId="Banner">
    <w:name w:val="Banner"/>
    <w:basedOn w:val="Standard"/>
    <w:next w:val="Kopfzeile"/>
    <w:rsid w:val="00F83339"/>
    <w:rPr>
      <w:color w:val="004992" w:themeColor="accent1"/>
      <w:sz w:val="48"/>
    </w:rPr>
  </w:style>
  <w:style w:type="paragraph" w:styleId="KeinLeerraum">
    <w:name w:val="No Spacing"/>
    <w:uiPriority w:val="1"/>
    <w:rsid w:val="00EE4573"/>
    <w:pPr>
      <w:spacing w:after="0"/>
    </w:pPr>
    <w:rPr>
      <w:rFonts w:ascii="Calibri Light" w:hAnsi="Calibri Light" w:cs="Arial"/>
      <w:color w:val="575757"/>
      <w:sz w:val="22"/>
    </w:rPr>
  </w:style>
  <w:style w:type="paragraph" w:customStyle="1" w:styleId="2aDach">
    <w:name w:val="2a Dach"/>
    <w:basedOn w:val="Standard"/>
    <w:link w:val="2aDachZchn"/>
    <w:qFormat/>
    <w:rsid w:val="00F807AE"/>
    <w:pPr>
      <w:spacing w:after="0"/>
      <w:ind w:right="2664"/>
    </w:pPr>
    <w:rPr>
      <w:sz w:val="23"/>
      <w:szCs w:val="25"/>
    </w:rPr>
  </w:style>
  <w:style w:type="character" w:customStyle="1" w:styleId="1bblau">
    <w:name w:val="1b blau"/>
    <w:basedOn w:val="Fett"/>
    <w:uiPriority w:val="1"/>
    <w:qFormat/>
    <w:rsid w:val="00463309"/>
    <w:rPr>
      <w:b w:val="0"/>
      <w:bCs/>
      <w:color w:val="004992" w:themeColor="accent1"/>
    </w:rPr>
  </w:style>
  <w:style w:type="character" w:customStyle="1" w:styleId="2aDachZchn">
    <w:name w:val="2a Dach Zchn"/>
    <w:basedOn w:val="Absatz-Standardschriftart"/>
    <w:link w:val="2aDach"/>
    <w:rsid w:val="00F807AE"/>
    <w:rPr>
      <w:rFonts w:asciiTheme="minorHAnsi" w:hAnsiTheme="minorHAnsi" w:cs="Arial"/>
      <w:sz w:val="23"/>
      <w:szCs w:val="25"/>
    </w:rPr>
  </w:style>
  <w:style w:type="paragraph" w:customStyle="1" w:styleId="1cblaufett">
    <w:name w:val="1c blau fett"/>
    <w:basedOn w:val="Standard"/>
    <w:qFormat/>
    <w:rsid w:val="00463309"/>
    <w:rPr>
      <w:b/>
      <w:color w:val="004992" w:themeColor="accent1"/>
    </w:rPr>
  </w:style>
  <w:style w:type="paragraph" w:customStyle="1" w:styleId="FuzeileUKE">
    <w:name w:val="Fußzeile UKE"/>
    <w:basedOn w:val="Fuzeile"/>
    <w:rsid w:val="00F807AE"/>
    <w:pPr>
      <w:jc w:val="right"/>
    </w:pPr>
    <w:rPr>
      <w:b/>
      <w:color w:val="004992" w:themeColor="accent1"/>
    </w:rPr>
  </w:style>
  <w:style w:type="paragraph" w:customStyle="1" w:styleId="Zwischenberschrift">
    <w:name w:val="Zwischenüberschrift"/>
    <w:qFormat/>
    <w:rsid w:val="00A22316"/>
    <w:pPr>
      <w:spacing w:after="120"/>
      <w:jc w:val="left"/>
    </w:pPr>
    <w:rPr>
      <w:rFonts w:asciiTheme="minorHAnsi" w:hAnsiTheme="minorHAnsi" w:cs="Arial"/>
      <w:color w:val="004992" w:themeColor="accent1"/>
      <w:sz w:val="28"/>
      <w:szCs w:val="32"/>
    </w:rPr>
  </w:style>
  <w:style w:type="paragraph" w:customStyle="1" w:styleId="2-14pt">
    <w:name w:val="2 Ü-14pt"/>
    <w:basedOn w:val="Kontakt-Text"/>
    <w:link w:val="2-14ptZchn"/>
    <w:qFormat/>
    <w:rsid w:val="00F83339"/>
    <w:pPr>
      <w:tabs>
        <w:tab w:val="left" w:pos="7405"/>
      </w:tabs>
      <w:spacing w:after="120" w:line="240" w:lineRule="auto"/>
    </w:pPr>
    <w:rPr>
      <w:color w:val="004992" w:themeColor="accent1"/>
      <w:sz w:val="32"/>
      <w:szCs w:val="32"/>
      <w:lang w:val="en-US"/>
    </w:rPr>
  </w:style>
  <w:style w:type="character" w:customStyle="1" w:styleId="Kontakt-berschriftZchn">
    <w:name w:val="Kontakt-Überschrift Zchn"/>
    <w:basedOn w:val="Absatz-Standardschriftart"/>
    <w:link w:val="Kontakt-berschrift"/>
    <w:rsid w:val="00F83339"/>
    <w:rPr>
      <w:rFonts w:ascii="Calibri Light" w:hAnsi="Calibri Light" w:cs="Arial"/>
      <w:color w:val="004992" w:themeColor="accent1"/>
    </w:rPr>
  </w:style>
  <w:style w:type="character" w:customStyle="1" w:styleId="Kontakt-NameZchn">
    <w:name w:val="Kontakt-Name Zchn"/>
    <w:basedOn w:val="Kontakt-berschriftZchn"/>
    <w:link w:val="Kontakt-Name"/>
    <w:rsid w:val="0060102E"/>
    <w:rPr>
      <w:rFonts w:ascii="Calibri Light" w:hAnsi="Calibri Light" w:cs="Arial"/>
      <w:b/>
      <w:color w:val="575756"/>
    </w:rPr>
  </w:style>
  <w:style w:type="character" w:customStyle="1" w:styleId="Kontakt-TextZchn">
    <w:name w:val="Kontakt-Text Zchn"/>
    <w:basedOn w:val="Kontakt-NameZchn"/>
    <w:link w:val="Kontakt-Text"/>
    <w:rsid w:val="0060102E"/>
    <w:rPr>
      <w:rFonts w:ascii="Calibri Light" w:hAnsi="Calibri Light" w:cs="Arial"/>
      <w:b w:val="0"/>
      <w:color w:val="575756"/>
    </w:rPr>
  </w:style>
  <w:style w:type="character" w:customStyle="1" w:styleId="2-14ptZchn">
    <w:name w:val="2 Ü-14pt Zchn"/>
    <w:basedOn w:val="Kontakt-TextZchn"/>
    <w:link w:val="2-14pt"/>
    <w:rsid w:val="00F83339"/>
    <w:rPr>
      <w:rFonts w:asciiTheme="minorHAnsi" w:hAnsiTheme="minorHAnsi" w:cs="Arial"/>
      <w:b w:val="0"/>
      <w:color w:val="004992" w:themeColor="accent1"/>
      <w:sz w:val="32"/>
      <w:szCs w:val="32"/>
      <w:lang w:val="en-US"/>
    </w:rPr>
  </w:style>
  <w:style w:type="paragraph" w:customStyle="1" w:styleId="FormatvorlageKontakt-TextBenutzerdefinierteFarbeRGB0">
    <w:name w:val="Formatvorlage Kontakt-Text + Benutzerdefinierte Farbe(RGB(0"/>
    <w:aliases w:val="73,146)) Nach:..."/>
    <w:basedOn w:val="Kontakt-Text"/>
    <w:rsid w:val="00F83339"/>
    <w:pPr>
      <w:spacing w:after="120" w:line="240" w:lineRule="auto"/>
    </w:pPr>
    <w:rPr>
      <w:rFonts w:cs="Times New Roman"/>
      <w:color w:val="004992" w:themeColor="accent1"/>
    </w:rPr>
  </w:style>
  <w:style w:type="paragraph" w:customStyle="1" w:styleId="Formatvorlage1bblauFett">
    <w:name w:val="Formatvorlage 1b blau + Fett"/>
    <w:basedOn w:val="Standard"/>
    <w:rsid w:val="00463309"/>
    <w:rPr>
      <w:b/>
      <w:bCs/>
      <w:color w:val="004992" w:themeColor="accent1"/>
      <w:lang w:val="en-US"/>
    </w:rPr>
  </w:style>
  <w:style w:type="paragraph" w:customStyle="1" w:styleId="Formatvorlage2-14pt14Pt">
    <w:name w:val="Formatvorlage 2 Ü-14pt + 14 Pt."/>
    <w:basedOn w:val="2-14pt"/>
    <w:rsid w:val="00F83339"/>
    <w:rPr>
      <w:sz w:val="28"/>
    </w:rPr>
  </w:style>
  <w:style w:type="paragraph" w:customStyle="1" w:styleId="KopfzeileGeschftsbereich">
    <w:name w:val="Kopfzeile_Geschäftsbereich"/>
    <w:basedOn w:val="Seitenleiste"/>
    <w:rsid w:val="00D216F4"/>
    <w:pPr>
      <w:tabs>
        <w:tab w:val="clear" w:pos="993"/>
        <w:tab w:val="left" w:pos="709"/>
      </w:tabs>
      <w:jc w:val="left"/>
    </w:pPr>
    <w:rPr>
      <w:color w:val="004890"/>
      <w:sz w:val="18"/>
      <w:szCs w:val="18"/>
    </w:rPr>
  </w:style>
  <w:style w:type="character" w:styleId="Fett">
    <w:name w:val="Strong"/>
    <w:aliases w:val="1a fett"/>
    <w:qFormat/>
    <w:rsid w:val="00FE64C7"/>
    <w:rPr>
      <w:b/>
      <w:bCs/>
      <w:color w:val="333333" w:themeColor="text1"/>
    </w:rPr>
  </w:style>
  <w:style w:type="paragraph" w:customStyle="1" w:styleId="KopfzeileGeschftsbereichSeite2">
    <w:name w:val="Kopfzeile_Geschäftsbereich_Seite2"/>
    <w:basedOn w:val="KopfzeileGeschftsbereich"/>
    <w:rsid w:val="00030C2B"/>
    <w:rPr>
      <w:sz w:val="16"/>
    </w:rPr>
  </w:style>
  <w:style w:type="paragraph" w:customStyle="1" w:styleId="ZusatzangabenDeckblatt">
    <w:name w:val="Zusatzangaben Deckblatt"/>
    <w:basedOn w:val="Standard"/>
    <w:qFormat/>
    <w:rsid w:val="00200D8A"/>
    <w:pPr>
      <w:jc w:val="right"/>
    </w:pPr>
  </w:style>
  <w:style w:type="paragraph" w:styleId="Listenabsatz">
    <w:name w:val="List Paragraph"/>
    <w:basedOn w:val="Standard"/>
    <w:uiPriority w:val="34"/>
    <w:qFormat/>
    <w:rsid w:val="000B1005"/>
    <w:pPr>
      <w:ind w:left="720"/>
      <w:contextualSpacing/>
    </w:pPr>
  </w:style>
  <w:style w:type="paragraph" w:customStyle="1" w:styleId="Aufzhlung">
    <w:name w:val="Aufzählung"/>
    <w:basedOn w:val="Listenabsatz"/>
    <w:qFormat/>
    <w:rsid w:val="000B1005"/>
    <w:pPr>
      <w:numPr>
        <w:numId w:val="3"/>
      </w:numPr>
    </w:pPr>
  </w:style>
  <w:style w:type="paragraph" w:customStyle="1" w:styleId="Nummerierung">
    <w:name w:val="Nummerierung"/>
    <w:basedOn w:val="Standard"/>
    <w:rsid w:val="000B1005"/>
    <w:pPr>
      <w:numPr>
        <w:numId w:val="4"/>
      </w:numPr>
    </w:pPr>
  </w:style>
  <w:style w:type="character" w:styleId="Platzhaltertext">
    <w:name w:val="Placeholder Text"/>
    <w:basedOn w:val="Absatz-Standardschriftart"/>
    <w:uiPriority w:val="99"/>
    <w:semiHidden/>
    <w:rsid w:val="008D5840"/>
    <w:rPr>
      <w:color w:val="808080"/>
    </w:rPr>
  </w:style>
  <w:style w:type="character" w:customStyle="1" w:styleId="Markierung">
    <w:name w:val="Markierung"/>
    <w:basedOn w:val="Absatz-Standardschriftart"/>
    <w:uiPriority w:val="1"/>
    <w:qFormat/>
    <w:rsid w:val="004574D1"/>
    <w:rPr>
      <w:rFonts w:asciiTheme="minorHAnsi" w:hAnsiTheme="minorHAnsi" w:cs="Arial"/>
      <w:bdr w:val="none" w:sz="0" w:space="0" w:color="auto"/>
      <w:shd w:val="clear" w:color="auto" w:fill="E8F6CF" w:themeFill="accent4" w:themeFillTint="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755901">
      <w:bodyDiv w:val="1"/>
      <w:marLeft w:val="0"/>
      <w:marRight w:val="0"/>
      <w:marTop w:val="0"/>
      <w:marBottom w:val="0"/>
      <w:divBdr>
        <w:top w:val="none" w:sz="0" w:space="0" w:color="auto"/>
        <w:left w:val="none" w:sz="0" w:space="0" w:color="auto"/>
        <w:bottom w:val="none" w:sz="0" w:space="0" w:color="auto"/>
        <w:right w:val="none" w:sz="0" w:space="0" w:color="auto"/>
      </w:divBdr>
    </w:div>
    <w:div w:id="1457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ehman\Downloads\standard-formular_aa_uke%20(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1F8606620394D4EA8690FD4720DBB78"/>
        <w:category>
          <w:name w:val="Allgemein"/>
          <w:gallery w:val="placeholder"/>
        </w:category>
        <w:types>
          <w:type w:val="bbPlcHdr"/>
        </w:types>
        <w:behaviors>
          <w:behavior w:val="content"/>
        </w:behaviors>
        <w:guid w:val="{8E1F8561-332A-425D-9F0A-17EF8032BE3D}"/>
      </w:docPartPr>
      <w:docPartBody>
        <w:p w:rsidR="004E610C" w:rsidRDefault="004E610C">
          <w:pPr>
            <w:pStyle w:val="01F8606620394D4EA8690FD4720DBB78"/>
          </w:pPr>
          <w:r w:rsidRPr="00206192">
            <w:rPr>
              <w:rStyle w:val="Platzhalt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10C"/>
    <w:rsid w:val="004E610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Pr>
      <w:color w:val="808080"/>
    </w:rPr>
  </w:style>
  <w:style w:type="paragraph" w:customStyle="1" w:styleId="01F8606620394D4EA8690FD4720DBB78">
    <w:name w:val="01F8606620394D4EA8690FD4720DBB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UKE-Word">
  <a:themeElements>
    <a:clrScheme name="UKE">
      <a:dk1>
        <a:srgbClr val="333333"/>
      </a:dk1>
      <a:lt1>
        <a:sysClr val="window" lastClr="FFFFFF"/>
      </a:lt1>
      <a:dk2>
        <a:srgbClr val="AA9C8F"/>
      </a:dk2>
      <a:lt2>
        <a:srgbClr val="E9E4E1"/>
      </a:lt2>
      <a:accent1>
        <a:srgbClr val="004992"/>
      </a:accent1>
      <a:accent2>
        <a:srgbClr val="68C3CD"/>
      </a:accent2>
      <a:accent3>
        <a:srgbClr val="7296AF"/>
      </a:accent3>
      <a:accent4>
        <a:srgbClr val="87BD24"/>
      </a:accent4>
      <a:accent5>
        <a:srgbClr val="FCBE0E"/>
      </a:accent5>
      <a:accent6>
        <a:srgbClr val="EF7B05"/>
      </a:accent6>
      <a:hlink>
        <a:srgbClr val="004992"/>
      </a:hlink>
      <a:folHlink>
        <a:srgbClr val="004992"/>
      </a:folHlink>
    </a:clrScheme>
    <a:fontScheme name="UKE">
      <a:majorFont>
        <a:latin typeface="Calibri"/>
        <a:ea typeface=""/>
        <a:cs typeface=""/>
      </a:majorFont>
      <a:minorFont>
        <a:latin typeface="Calibri Light"/>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gray">
        <a:solidFill>
          <a:schemeClr val="bg1"/>
        </a:solidFill>
        <a:ln w="6350">
          <a:solidFill>
            <a:schemeClr val="accent1"/>
          </a:solidFill>
        </a:ln>
      </a:spPr>
      <a:bodyPr lIns="72000" tIns="36000" rIns="72000" bIns="36000" rtlCol="0" anchor="ctr"/>
      <a:lstStyle>
        <a:defPPr algn="ctr">
          <a:defRPr dirty="0" err="1" smtClean="0">
            <a:solidFill>
              <a:schemeClr val="tx1"/>
            </a:solidFill>
            <a:latin typeface="+mj-lt"/>
          </a:defRPr>
        </a:defPPr>
      </a:lstStyle>
      <a:style>
        <a:lnRef idx="2">
          <a:schemeClr val="accent1">
            <a:shade val="50000"/>
          </a:schemeClr>
        </a:lnRef>
        <a:fillRef idx="1">
          <a:schemeClr val="accent1"/>
        </a:fillRef>
        <a:effectRef idx="0">
          <a:schemeClr val="accent1"/>
        </a:effectRef>
        <a:fontRef idx="minor">
          <a:schemeClr val="lt1"/>
        </a:fontRef>
      </a:style>
    </a:spDef>
    <a:lnDef>
      <a:spPr bwMode="gray">
        <a:ln w="6350">
          <a:solidFill>
            <a:schemeClr val="accent1"/>
          </a:solidFill>
        </a:ln>
      </a:spPr>
      <a:bodyPr/>
      <a:lstStyle/>
      <a:style>
        <a:lnRef idx="1">
          <a:schemeClr val="accent1"/>
        </a:lnRef>
        <a:fillRef idx="0">
          <a:schemeClr val="accent1"/>
        </a:fillRef>
        <a:effectRef idx="0">
          <a:schemeClr val="accent1"/>
        </a:effectRef>
        <a:fontRef idx="minor">
          <a:schemeClr val="tx1"/>
        </a:fontRef>
      </a:style>
    </a:lnDef>
    <a:txDef>
      <a:spPr bwMode="gray">
        <a:noFill/>
      </a:spPr>
      <a:bodyPr wrap="square" lIns="0" tIns="0" rIns="0" bIns="0" rtlCol="0">
        <a:noAutofit/>
      </a:bodyPr>
      <a:lstStyle>
        <a:defPPr marL="216000" indent="-216000">
          <a:lnSpc>
            <a:spcPct val="105000"/>
          </a:lnSpc>
          <a:buFont typeface="Arial" panose="020B0604020202020204" pitchFamily="34" charset="0"/>
          <a:buChar char="•"/>
          <a:defRPr dirty="0" err="1" smtClean="0">
            <a:latin typeface="+mj-lt"/>
          </a:defRPr>
        </a:defPPr>
      </a:lstStyle>
    </a:txDef>
  </a:objectDefaults>
  <a:extraClrSchemeLst/>
  <a:custClrLst>
    <a:custClr>
      <a:srgbClr val="FFDF00"/>
    </a:custClr>
    <a:custClr>
      <a:srgbClr val="FCBE0E"/>
    </a:custClr>
    <a:custClr>
      <a:srgbClr val="EF7B05"/>
    </a:custClr>
    <a:custClr>
      <a:srgbClr val="B22229"/>
    </a:custClr>
    <a:custClr>
      <a:srgbClr val="BA9BC5"/>
    </a:custClr>
    <a:custClr>
      <a:srgbClr val="68C3CD"/>
    </a:custClr>
    <a:custClr>
      <a:srgbClr val="7296AF"/>
    </a:custClr>
    <a:custClr>
      <a:srgbClr val="74C095"/>
    </a:custClr>
    <a:custClr>
      <a:srgbClr val="8ABD24"/>
    </a:custClr>
    <a:custClr>
      <a:srgbClr val="FFFFFF"/>
    </a:custClr>
    <a:custClr>
      <a:srgbClr val="FFF3BE"/>
    </a:custClr>
    <a:custClr>
      <a:srgbClr val="FFEED1"/>
    </a:custClr>
    <a:custClr>
      <a:srgbClr val="FEE8D4"/>
    </a:custClr>
    <a:custClr>
      <a:srgbClr val="F4E6E1"/>
    </a:custClr>
    <a:custClr>
      <a:srgbClr val="EFEAF3"/>
    </a:custClr>
    <a:custClr>
      <a:srgbClr val="DEF1F1"/>
    </a:custClr>
    <a:custClr>
      <a:srgbClr val="E7EAEE"/>
    </a:custClr>
    <a:custClr>
      <a:srgbClr val="DFF0E6"/>
    </a:custClr>
    <a:custClr>
      <a:srgbClr val="E9F3DE"/>
    </a:custClr>
    <a:custClr>
      <a:srgbClr val="FFFFFF"/>
    </a:custClr>
    <a:custClr>
      <a:srgbClr val="004992"/>
    </a:custClr>
    <a:custClr>
      <a:srgbClr val="AA9C8F"/>
    </a:custClr>
    <a:custClr>
      <a:srgbClr val="575756"/>
    </a:custClr>
    <a:custClr>
      <a:srgbClr val="FFFFFF"/>
    </a:custClr>
    <a:custClr>
      <a:srgbClr val="FFFFFF"/>
    </a:custClr>
    <a:custClr>
      <a:srgbClr val="FFFFFF"/>
    </a:custClr>
    <a:custClr name="UCCH">
      <a:srgbClr val="ED7333"/>
    </a:custClr>
    <a:custClr name="UHZ">
      <a:srgbClr val="6D2A3C"/>
    </a:custClr>
    <a:custClr name="Notfall Blutspende Behörde">
      <a:srgbClr val="DA291C"/>
    </a:custClr>
    <a:custClr>
      <a:srgbClr val="FFFFFF"/>
    </a:custClr>
    <a:custClr>
      <a:srgbClr val="E3E5F2"/>
    </a:custClr>
    <a:custClr>
      <a:srgbClr val="E9E4E1"/>
    </a:custClr>
    <a:custClr>
      <a:srgbClr val="E6E7E8"/>
    </a:custClr>
    <a:custClr>
      <a:srgbClr val="FFFFFF"/>
    </a:custClr>
    <a:custClr>
      <a:srgbClr val="FFFFFF"/>
    </a:custClr>
    <a:custClr>
      <a:srgbClr val="FFFFFF"/>
    </a:custClr>
    <a:custClr name="UCCH">
      <a:srgbClr val="FEF0E0"/>
    </a:custClr>
    <a:custClr name="UHZ">
      <a:srgbClr val="F2ECED"/>
    </a:custClr>
    <a:custClr name="Notfall Blutspende Behörde">
      <a:srgbClr val="FCE1E2"/>
    </a:custClr>
    <a:custClr>
      <a:srgbClr val="FFFFFF"/>
    </a:custClr>
  </a:custClrLst>
  <a:extLst>
    <a:ext uri="{05A4C25C-085E-4340-85A3-A5531E510DB2}">
      <thm15:themeFamily xmlns:thm15="http://schemas.microsoft.com/office/thememl/2012/main" name="Präsentation1" id="{1AF5FD28-2112-43B7-A64B-9E8DD53866A9}" vid="{1E5C16C0-8A27-444B-9E23-B026C963F2B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E2394-06FB-4B1F-B308-595FFEA18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standard-formular_aa_uke (3)</Template>
  <TotalTime>0</TotalTime>
  <Pages>2</Pages>
  <Words>740</Words>
  <Characters>4977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Platzhalter</dc:subject>
  <dc:creator>Lehmann, Laura</dc:creator>
  <cp:lastModifiedBy>Schlüter, Janina</cp:lastModifiedBy>
  <cp:revision>2</cp:revision>
  <cp:lastPrinted>2016-08-15T13:52:00Z</cp:lastPrinted>
  <dcterms:created xsi:type="dcterms:W3CDTF">2024-11-19T12:24:00Z</dcterms:created>
  <dcterms:modified xsi:type="dcterms:W3CDTF">2024-11-19T12:24:00Z</dcterms:modified>
</cp:coreProperties>
</file>