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BF2DD9" w:rsidP="004574D1">
      <w:pPr>
        <w:pStyle w:val="Zwischenberschrift"/>
      </w:pPr>
      <w:r w:rsidRPr="0052694B">
        <w:t>Erdafitinib - Urothelkarzinom</w:t>
      </w:r>
      <w:r w:rsidRPr="0052694B">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89130A">
      <w:pPr>
        <w:spacing w:after="0" w:line="360" w:lineRule="auto"/>
        <w:jc w:val="both"/>
      </w:pPr>
      <w:r w:rsidRPr="004556EC">
        <w:rPr>
          <w:rFonts w:cstheme="minorHAnsi"/>
        </w:rPr>
        <w:t xml:space="preserve">Antrag auf Kostenübernahme </w:t>
      </w:r>
      <w:r w:rsidR="00BF2DD9" w:rsidRPr="00AF0F59">
        <w:rPr>
          <w:rFonts w:cstheme="minorHAnsi"/>
        </w:rPr>
        <w:t>für eine ambulante medikamentöse Therapie</w:t>
      </w:r>
      <w:r w:rsidR="00BF2DD9">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BF2DD9" w:rsidRPr="007C5EC7" w:rsidRDefault="00BF2DD9" w:rsidP="00BF2DD9">
      <w:pPr>
        <w:spacing w:after="0" w:line="360" w:lineRule="auto"/>
        <w:jc w:val="both"/>
        <w:rPr>
          <w:rFonts w:cstheme="minorHAnsi"/>
        </w:rPr>
      </w:pPr>
      <w:r w:rsidRPr="007C5EC7">
        <w:rPr>
          <w:rFonts w:cstheme="minorHAnsi"/>
        </w:rPr>
        <w:t>Der o.g. Patient befindet sich derzeit aufgrund eines metastasierten Urothelkarzinoms in unserer onkologischen Betreuung. Der bisherige Therapieverlauf ist diesem Schreiben beigefügt (siehe unten).</w:t>
      </w:r>
    </w:p>
    <w:p w:rsidR="00BF2DD9" w:rsidRPr="007C5EC7" w:rsidRDefault="00BF2DD9" w:rsidP="00BF2DD9">
      <w:pPr>
        <w:spacing w:after="0" w:line="360" w:lineRule="auto"/>
        <w:jc w:val="both"/>
        <w:rPr>
          <w:rFonts w:cstheme="minorHAnsi"/>
        </w:rPr>
      </w:pPr>
      <w:r w:rsidRPr="007C5EC7">
        <w:rPr>
          <w:rFonts w:cstheme="minorHAnsi"/>
        </w:rPr>
        <w:t xml:space="preserve"> </w:t>
      </w:r>
    </w:p>
    <w:p w:rsidR="00BF2DD9" w:rsidRPr="007C5EC7" w:rsidRDefault="00BF2DD9" w:rsidP="00BF2DD9">
      <w:pPr>
        <w:spacing w:after="0" w:line="360" w:lineRule="auto"/>
        <w:jc w:val="both"/>
        <w:rPr>
          <w:rFonts w:cstheme="minorHAnsi"/>
        </w:rPr>
      </w:pPr>
      <w:r w:rsidRPr="007C5EC7">
        <w:rPr>
          <w:rFonts w:cstheme="minorHAnsi"/>
        </w:rPr>
        <w:t>Aufgrund der zeitnah erschöpften Behandlungsoptionen wurde am Tumormaterial eine molekularpathologische NGS-Paneldiagnostik zur Identifizierung möglicher zielgerichteter Therapieoptionen durchgeführt. Hier ergab sich der Nachweis einer aktivierenden FGFR3-Mutation.</w:t>
      </w:r>
    </w:p>
    <w:p w:rsidR="00BF2DD9" w:rsidRPr="007C5EC7" w:rsidRDefault="00BF2DD9" w:rsidP="00BF2DD9">
      <w:pPr>
        <w:spacing w:after="0" w:line="360" w:lineRule="auto"/>
        <w:jc w:val="both"/>
        <w:rPr>
          <w:rFonts w:cstheme="minorHAnsi"/>
        </w:rPr>
      </w:pPr>
      <w:r w:rsidRPr="007C5EC7">
        <w:rPr>
          <w:rFonts w:cstheme="minorHAnsi"/>
        </w:rPr>
        <w:t xml:space="preserve"> </w:t>
      </w:r>
    </w:p>
    <w:p w:rsidR="00BF2DD9" w:rsidRPr="007C5EC7" w:rsidRDefault="00BF2DD9" w:rsidP="00BF2DD9">
      <w:pPr>
        <w:spacing w:after="0" w:line="360" w:lineRule="auto"/>
        <w:jc w:val="both"/>
        <w:rPr>
          <w:rFonts w:cstheme="minorHAnsi"/>
        </w:rPr>
      </w:pPr>
      <w:r>
        <w:rPr>
          <w:rStyle w:val="Markierung"/>
        </w:rPr>
        <w:t>[Patient]</w:t>
      </w:r>
      <w:r w:rsidRPr="007C5EC7">
        <w:t xml:space="preserve"> </w:t>
      </w:r>
      <w:r w:rsidRPr="007C5EC7">
        <w:rPr>
          <w:rFonts w:cstheme="minorHAnsi"/>
        </w:rPr>
        <w:t xml:space="preserve"> befindet sich in einem ausgezeichneten Allgemeinzustand. Trotz des palliativen Therapieansatzes besteht bei </w:t>
      </w:r>
      <w:r>
        <w:rPr>
          <w:rStyle w:val="Markierung"/>
        </w:rPr>
        <w:t>[Patient]</w:t>
      </w:r>
      <w:r w:rsidRPr="007C5EC7">
        <w:t xml:space="preserve"> </w:t>
      </w:r>
      <w:r w:rsidRPr="007C5EC7">
        <w:rPr>
          <w:rFonts w:cstheme="minorHAnsi"/>
        </w:rPr>
        <w:t xml:space="preserve"> und seiner Familie verständlicherweise der dringende Wunsch, alle Behandlungsmöglichkeiten auszuschöpfen. Daher ist bei diesem Patienten umgehend eine weitere Therapie einzuleiten, welche das Potential hat, eine weitere Progression der Erkrankung bei guter Verträglichkeit und hoher Lebensqualität zu verhindern.</w:t>
      </w:r>
    </w:p>
    <w:p w:rsidR="00BF2DD9" w:rsidRPr="007C5EC7" w:rsidRDefault="00BF2DD9" w:rsidP="00BF2DD9">
      <w:pPr>
        <w:spacing w:after="0" w:line="360" w:lineRule="auto"/>
        <w:jc w:val="both"/>
        <w:rPr>
          <w:rFonts w:cstheme="minorHAnsi"/>
        </w:rPr>
      </w:pPr>
      <w:r w:rsidRPr="007C5EC7">
        <w:rPr>
          <w:rFonts w:cstheme="minorHAnsi"/>
        </w:rPr>
        <w:t xml:space="preserve"> </w:t>
      </w:r>
    </w:p>
    <w:p w:rsidR="00BF2DD9" w:rsidRPr="007C5EC7" w:rsidRDefault="00BF2DD9" w:rsidP="00BF2DD9">
      <w:pPr>
        <w:spacing w:after="0" w:line="360" w:lineRule="auto"/>
        <w:jc w:val="both"/>
        <w:rPr>
          <w:rFonts w:cstheme="minorHAnsi"/>
        </w:rPr>
      </w:pPr>
      <w:r w:rsidRPr="007C5EC7">
        <w:rPr>
          <w:rFonts w:cstheme="minorHAnsi"/>
        </w:rPr>
        <w:t>Wir möchten daher bei Ihrer Krankenkasse die Kostenübernahme einer Off-Label Thera</w:t>
      </w:r>
      <w:r>
        <w:rPr>
          <w:rFonts w:cstheme="minorHAnsi"/>
        </w:rPr>
        <w:t xml:space="preserve">pie mit Erdafitinib beantragen. </w:t>
      </w:r>
      <w:r w:rsidRPr="007C5EC7">
        <w:rPr>
          <w:rFonts w:cstheme="minorHAnsi"/>
        </w:rPr>
        <w:t>Die Voraussetzungen nach dem BSG-Urteil vom 19.03.2002 (Az B 1 KR 37/00 R) sind aus unserer Sicht wie folgt erfüllt:</w:t>
      </w:r>
    </w:p>
    <w:p w:rsidR="00BF2DD9" w:rsidRPr="007C5EC7" w:rsidRDefault="00BF2DD9" w:rsidP="00BF2DD9">
      <w:pPr>
        <w:pStyle w:val="Listenabsatz"/>
        <w:numPr>
          <w:ilvl w:val="0"/>
          <w:numId w:val="13"/>
        </w:numPr>
        <w:spacing w:after="0" w:line="360" w:lineRule="auto"/>
        <w:jc w:val="both"/>
        <w:rPr>
          <w:rFonts w:cstheme="minorHAnsi"/>
        </w:rPr>
      </w:pPr>
      <w:r w:rsidRPr="007C5EC7">
        <w:rPr>
          <w:rFonts w:cstheme="minorHAnsi"/>
        </w:rPr>
        <w:t xml:space="preserve">Es handelt sich um eine schwerwiegende (lebensbedrohliche oder die Lebensqualität auf Dauer nachhaltig beeinträchtigende Erkrankung): Bei dem hier vorliegenden metastasierten Urothelkarzinom handelt es sich um eine lebensbedrohliche Erkrankung. </w:t>
      </w:r>
    </w:p>
    <w:p w:rsidR="00BF2DD9" w:rsidRPr="007C5EC7" w:rsidRDefault="00BF2DD9" w:rsidP="00BF2DD9">
      <w:pPr>
        <w:pStyle w:val="Listenabsatz"/>
        <w:numPr>
          <w:ilvl w:val="0"/>
          <w:numId w:val="13"/>
        </w:numPr>
        <w:spacing w:after="0" w:line="360" w:lineRule="auto"/>
        <w:jc w:val="both"/>
        <w:rPr>
          <w:rFonts w:cstheme="minorHAnsi"/>
        </w:rPr>
      </w:pPr>
      <w:r w:rsidRPr="007C5EC7">
        <w:rPr>
          <w:rFonts w:cstheme="minorHAnsi"/>
        </w:rPr>
        <w:t xml:space="preserve">Es sind keine anderen Therapieoptionen verfügbar: Aktuell befindet sich der Patient leitliniengemäß in der letzten Behandlungslinie und im Falle eines erneuten Progresses stehen keine sinnvollen Behandlungsoptionen mehr zur Verfügung. </w:t>
      </w:r>
    </w:p>
    <w:p w:rsidR="00BF2DD9" w:rsidRPr="007C5EC7" w:rsidRDefault="00BF2DD9" w:rsidP="00BF2DD9">
      <w:pPr>
        <w:pStyle w:val="Listenabsatz"/>
        <w:numPr>
          <w:ilvl w:val="0"/>
          <w:numId w:val="13"/>
        </w:numPr>
        <w:spacing w:after="0" w:line="360" w:lineRule="auto"/>
        <w:jc w:val="both"/>
        <w:rPr>
          <w:rFonts w:cstheme="minorHAnsi"/>
        </w:rPr>
      </w:pPr>
      <w:r w:rsidRPr="007C5EC7">
        <w:rPr>
          <w:rFonts w:cstheme="minorHAnsi"/>
        </w:rPr>
        <w:t>Aufgrund der Datenlage besteht die begründete Aussicht, dass mit dem betreffenden Präparat ein Behandlungserfolg (kurativ oder palliativ) zu erzielen ist</w:t>
      </w:r>
    </w:p>
    <w:p w:rsidR="00BF2DD9" w:rsidRPr="007C5EC7" w:rsidRDefault="00BF2DD9" w:rsidP="00BF2DD9">
      <w:pPr>
        <w:pStyle w:val="Listenabsatz"/>
        <w:numPr>
          <w:ilvl w:val="0"/>
          <w:numId w:val="14"/>
        </w:numPr>
        <w:spacing w:after="0" w:line="360" w:lineRule="auto"/>
        <w:jc w:val="both"/>
        <w:rPr>
          <w:rFonts w:cstheme="minorHAnsi"/>
        </w:rPr>
      </w:pPr>
      <w:r w:rsidRPr="007C5EC7">
        <w:rPr>
          <w:rFonts w:cstheme="minorHAnsi"/>
        </w:rPr>
        <w:t xml:space="preserve">Phase 2 Daten: 2nd+ line Systemtherapie Urothelkarzinom, Erdafitinib-Monotherapie, n=99, ORR 40%, CR 3%, PR 37%. Nach vorheriger ICI-Therapie ORR 58%, mDOR 5,5m, mOS 13,8m (Loriot et al. 2019, NEJM, PMID: 31340094) </w:t>
      </w:r>
    </w:p>
    <w:p w:rsidR="00BF2DD9" w:rsidRPr="007C5EC7" w:rsidRDefault="00BF2DD9" w:rsidP="00BF2DD9">
      <w:pPr>
        <w:pStyle w:val="Listenabsatz"/>
        <w:numPr>
          <w:ilvl w:val="0"/>
          <w:numId w:val="14"/>
        </w:numPr>
        <w:spacing w:after="0" w:line="360" w:lineRule="auto"/>
        <w:jc w:val="both"/>
        <w:rPr>
          <w:rFonts w:cstheme="minorHAnsi"/>
        </w:rPr>
      </w:pPr>
      <w:r w:rsidRPr="007C5EC7">
        <w:rPr>
          <w:rFonts w:cstheme="minorHAnsi"/>
        </w:rPr>
        <w:lastRenderedPageBreak/>
        <w:t xml:space="preserve">Phase 3 RCT (THOR-Studie): 2nd+ line Systemtherapie Urothelkarzinom, Erdafitinib vs. Chemo (Doce/Vinflunin), n=266, ORR 46% vs. 12%, Risikoreduktion für Tod um 36%, mOS 1y, mPFS 5,6 vs. 2,7m, weniger schwerwiegende TRAE (außer okulärer NW) (Loriot et al. 2023, ASCO Meeting Abstract) </w:t>
      </w:r>
    </w:p>
    <w:p w:rsidR="00BF2DD9" w:rsidRPr="007C5EC7" w:rsidRDefault="00BF2DD9" w:rsidP="00BF2DD9">
      <w:pPr>
        <w:spacing w:after="0" w:line="360" w:lineRule="auto"/>
        <w:jc w:val="both"/>
        <w:rPr>
          <w:rFonts w:cstheme="minorHAnsi"/>
        </w:rPr>
      </w:pPr>
      <w:r w:rsidRPr="007C5EC7">
        <w:rPr>
          <w:rFonts w:cstheme="minorHAnsi"/>
        </w:rPr>
        <w:t>In der kürzlich auf dem ASCO-Kongress 2023 präsentierten Daten aus der randomisiert kontrollierten Phase III Studie (THOR) wurde ein klarer Behandlungsvorteil von Erdafitinib gegenüber konventioneller Chemotherapie bei Vorliegen von FGFR-Alterationen nachgewiesen. Aufgrund dieser Daten wurde in unserem interdisziplinären molekularen Tumorboard die Empfehlung zur Umstellung der Behandlung auf eine Therapie mit Erdafitinib im interdi</w:t>
      </w:r>
      <w:r>
        <w:rPr>
          <w:rFonts w:cstheme="minorHAnsi"/>
        </w:rPr>
        <w:t xml:space="preserve">sziplinären Konsens empfohlen. </w:t>
      </w:r>
    </w:p>
    <w:p w:rsidR="00BF2DD9" w:rsidRPr="007C5EC7" w:rsidRDefault="00BF2DD9" w:rsidP="00BF2DD9">
      <w:pPr>
        <w:spacing w:after="0" w:line="360" w:lineRule="auto"/>
        <w:jc w:val="both"/>
        <w:rPr>
          <w:rFonts w:cstheme="minorHAnsi"/>
        </w:rPr>
      </w:pPr>
      <w:r w:rsidRPr="007C5EC7">
        <w:rPr>
          <w:rFonts w:cstheme="minorHAnsi"/>
        </w:rPr>
        <w:t>Der Patient wird durch uns selbstverständlich über mögliche Risiken und Nebenwirkungen der Therapie aufgeklärt werden, die Therapie findet außerhalb einer klinischen Studie statt. Wir werden leitliniengerecht alle 3 Monate ein Staging mittels CT Thorax und Abdomen durchführen. Sollte sich ein weiteres Fortscheiten der Tumorkrankheit zeigen, würden wir die Therapie natürlich nicht fortführen.</w:t>
      </w:r>
    </w:p>
    <w:p w:rsidR="00BF2DD9" w:rsidRPr="007C5EC7" w:rsidRDefault="00BF2DD9" w:rsidP="00BF2DD9">
      <w:pPr>
        <w:spacing w:after="0" w:line="360" w:lineRule="auto"/>
        <w:jc w:val="both"/>
        <w:rPr>
          <w:rFonts w:cstheme="minorHAnsi"/>
        </w:rPr>
      </w:pPr>
      <w:r w:rsidRPr="007C5EC7">
        <w:rPr>
          <w:rFonts w:cstheme="minorHAnsi"/>
        </w:rPr>
        <w:t xml:space="preserve">Die Kosten der Therapie belaufen sich auf ca. 34.000€ pro Monat. Bei guter Verträglichkeit wird die Dosis gesteigert. Dann belaufen sich die Kosten auf ca. 67.000€ pro Monat (Quelle: everyone.org). </w:t>
      </w:r>
    </w:p>
    <w:p w:rsidR="00BF2DD9" w:rsidRPr="007C5EC7" w:rsidRDefault="00BF2DD9" w:rsidP="00BF2DD9">
      <w:pPr>
        <w:spacing w:after="0" w:line="360" w:lineRule="auto"/>
        <w:jc w:val="both"/>
        <w:rPr>
          <w:rFonts w:cstheme="minorHAnsi"/>
        </w:rPr>
      </w:pPr>
      <w:r w:rsidRPr="007C5EC7">
        <w:rPr>
          <w:rFonts w:cstheme="minorHAnsi"/>
        </w:rPr>
        <w:t xml:space="preserve"> </w:t>
      </w:r>
    </w:p>
    <w:p w:rsidR="00BF2DD9" w:rsidRPr="007C5EC7" w:rsidRDefault="00BF2DD9" w:rsidP="00BF2DD9">
      <w:pPr>
        <w:spacing w:after="0" w:line="360" w:lineRule="auto"/>
        <w:jc w:val="both"/>
        <w:rPr>
          <w:rFonts w:cstheme="minorHAnsi"/>
        </w:rPr>
      </w:pPr>
      <w:r w:rsidRPr="007C5EC7">
        <w:rPr>
          <w:rFonts w:cstheme="minorHAnsi"/>
        </w:rPr>
        <w:t>Wir bitten Sie daher, die Therapie mit Erdafitinib bei diesem Patienten zu genehmigen und die Kosten der Therapie zu übernehmen. Bitte teilen Sie Ihre Stellungnahme zur Kostenübernahme dem Patienten oder Behandler unter unten stehender Email- Adresse mit.</w:t>
      </w:r>
    </w:p>
    <w:p w:rsidR="00780E55" w:rsidRPr="00780E55" w:rsidRDefault="00780E55" w:rsidP="00780E55">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1B38F7" w:rsidRPr="001B38F7" w:rsidRDefault="001B38F7" w:rsidP="001B38F7">
      <w:pPr>
        <w:rPr>
          <w:rFonts w:cstheme="minorHAnsi"/>
        </w:rPr>
      </w:pPr>
    </w:p>
    <w:p w:rsidR="00836A23"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BF2DD9" w:rsidRDefault="00BF2DD9" w:rsidP="004574D1">
      <w:pPr>
        <w:spacing w:after="0" w:line="360" w:lineRule="auto"/>
        <w:ind w:right="454"/>
        <w:jc w:val="both"/>
        <w:rPr>
          <w:rFonts w:cstheme="minorHAnsi"/>
        </w:rPr>
      </w:pPr>
    </w:p>
    <w:p w:rsidR="00BF2DD9" w:rsidRPr="007C5EC7" w:rsidRDefault="00BF2DD9" w:rsidP="00BF2DD9">
      <w:pPr>
        <w:spacing w:after="0" w:line="360" w:lineRule="auto"/>
        <w:jc w:val="both"/>
        <w:rPr>
          <w:rStyle w:val="Markierung"/>
        </w:rPr>
      </w:pPr>
      <w:r>
        <w:rPr>
          <w:rStyle w:val="Markierung"/>
        </w:rPr>
        <w:t>[Therapieverlauf]</w:t>
      </w:r>
    </w:p>
    <w:p w:rsidR="00BF2DD9" w:rsidRPr="00836A23" w:rsidRDefault="00BF2DD9" w:rsidP="004574D1">
      <w:pPr>
        <w:spacing w:after="0" w:line="360" w:lineRule="auto"/>
        <w:ind w:right="454"/>
        <w:jc w:val="both"/>
      </w:pPr>
    </w:p>
    <w:sectPr w:rsidR="00BF2DD9" w:rsidRP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69F" w:rsidRDefault="00DD06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69F" w:rsidRDefault="00DD06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DD069F" w:rsidP="00DD069F">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r>
            <w:fldChar w:fldCharType="begin"/>
          </w:r>
          <w:r>
            <w:instrText xml:space="preserve"> NUMPAGES   \* MERGEFORMAT </w:instrText>
          </w:r>
          <w:r>
            <w:fldChar w:fldCharType="separate"/>
          </w:r>
          <w:r>
            <w:rPr>
              <w:noProof/>
            </w:rPr>
            <w:t>2</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DD069F"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8"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0"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9"/>
  </w:num>
  <w:num w:numId="5">
    <w:abstractNumId w:val="8"/>
  </w:num>
  <w:num w:numId="6">
    <w:abstractNumId w:val="3"/>
  </w:num>
  <w:num w:numId="7">
    <w:abstractNumId w:val="12"/>
  </w:num>
  <w:num w:numId="8">
    <w:abstractNumId w:val="10"/>
  </w:num>
  <w:num w:numId="9">
    <w:abstractNumId w:val="1"/>
  </w:num>
  <w:num w:numId="10">
    <w:abstractNumId w:val="2"/>
  </w:num>
  <w:num w:numId="11">
    <w:abstractNumId w:val="11"/>
  </w:num>
  <w:num w:numId="12">
    <w:abstractNumId w:val="1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69F"/>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2BF4F-8868-405D-B17D-3506761C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507</Words>
  <Characters>3490</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2024-11-19T12:08:00Z</dcterms:created>
  <dcterms:modified xsi:type="dcterms:W3CDTF">2024-11-19T12:14:00Z</dcterms:modified>
</cp:coreProperties>
</file>